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A1D16" w14:textId="79432160" w:rsidR="004219C2" w:rsidRPr="000D56DF" w:rsidRDefault="007F22F9" w:rsidP="00800773">
      <w:pPr>
        <w:pStyle w:val="pagedegarde1"/>
        <w:rPr>
          <w:sz w:val="28"/>
          <w:szCs w:val="28"/>
        </w:rPr>
      </w:pPr>
      <w:r>
        <w:rPr>
          <w:noProof/>
        </w:rPr>
        <w:drawing>
          <wp:inline distT="0" distB="0" distL="0" distR="0" wp14:anchorId="1F644EB2" wp14:editId="662BCF04">
            <wp:extent cx="3581400" cy="1384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81400" cy="1384300"/>
                    </a:xfrm>
                    <a:prstGeom prst="rect">
                      <a:avLst/>
                    </a:prstGeom>
                  </pic:spPr>
                </pic:pic>
              </a:graphicData>
            </a:graphic>
          </wp:inline>
        </w:drawing>
      </w:r>
    </w:p>
    <w:p w14:paraId="32AABD38" w14:textId="77777777" w:rsidR="004219C2" w:rsidRPr="004B4980" w:rsidRDefault="004219C2" w:rsidP="00800773">
      <w:pPr>
        <w:pStyle w:val="pagedegarde1"/>
        <w:rPr>
          <w:rFonts w:ascii="Theinhardt Medium" w:hAnsi="Theinhardt Medium" w:cs="Theinhardt Medium"/>
          <w:sz w:val="22"/>
          <w:szCs w:val="22"/>
        </w:rPr>
      </w:pPr>
    </w:p>
    <w:p w14:paraId="5B29DA38" w14:textId="77777777" w:rsidR="004219C2" w:rsidRPr="004B4980" w:rsidRDefault="004219C2" w:rsidP="00800773">
      <w:pPr>
        <w:pStyle w:val="pagedegarde1"/>
        <w:rPr>
          <w:rFonts w:ascii="Theinhardt Medium" w:hAnsi="Theinhardt Medium" w:cs="Theinhardt Medium"/>
          <w:sz w:val="22"/>
          <w:szCs w:val="22"/>
        </w:rPr>
      </w:pPr>
    </w:p>
    <w:p w14:paraId="6FA57E1E" w14:textId="77777777" w:rsidR="004219C2" w:rsidRPr="004B4980" w:rsidRDefault="004219C2" w:rsidP="00800773">
      <w:pPr>
        <w:pStyle w:val="pagedegarde1"/>
        <w:rPr>
          <w:rFonts w:ascii="Theinhardt Medium" w:hAnsi="Theinhardt Medium" w:cs="Theinhardt Medium"/>
          <w:sz w:val="22"/>
          <w:szCs w:val="22"/>
        </w:rPr>
      </w:pPr>
      <w:r w:rsidRPr="004B4980">
        <w:rPr>
          <w:rFonts w:ascii="Theinhardt Medium" w:hAnsi="Theinhardt Medium" w:cs="Theinhardt Medium"/>
          <w:sz w:val="22"/>
          <w:szCs w:val="22"/>
        </w:rPr>
        <w:t xml:space="preserve">MARCHÉ PUBLIC DE </w:t>
      </w:r>
      <w:r w:rsidR="00BF21E4" w:rsidRPr="004B4980">
        <w:rPr>
          <w:rFonts w:ascii="Theinhardt Medium" w:hAnsi="Theinhardt Medium" w:cs="Theinhardt Medium"/>
          <w:sz w:val="22"/>
          <w:szCs w:val="22"/>
        </w:rPr>
        <w:t>SERVICES</w:t>
      </w:r>
    </w:p>
    <w:p w14:paraId="5FC64470" w14:textId="77777777" w:rsidR="004219C2" w:rsidRPr="004B4980" w:rsidRDefault="004219C2" w:rsidP="00800773">
      <w:pPr>
        <w:jc w:val="center"/>
        <w:rPr>
          <w:rFonts w:ascii="Theinhardt Medium" w:hAnsi="Theinhardt Medium" w:cs="Theinhardt Medium"/>
          <w:szCs w:val="22"/>
        </w:rPr>
      </w:pPr>
    </w:p>
    <w:p w14:paraId="543C6A3B" w14:textId="77777777" w:rsidR="004219C2" w:rsidRPr="004B4980" w:rsidRDefault="004219C2" w:rsidP="00800773">
      <w:pPr>
        <w:jc w:val="center"/>
        <w:rPr>
          <w:rFonts w:ascii="Theinhardt Medium" w:hAnsi="Theinhardt Medium" w:cs="Theinhardt Medium"/>
          <w:szCs w:val="22"/>
        </w:rPr>
      </w:pPr>
    </w:p>
    <w:p w14:paraId="2CC448B4" w14:textId="77777777" w:rsidR="004219C2" w:rsidRPr="004B4980" w:rsidRDefault="004219C2" w:rsidP="00800773">
      <w:pPr>
        <w:pBdr>
          <w:top w:val="single" w:sz="6" w:space="1" w:color="auto"/>
          <w:left w:val="single" w:sz="6" w:space="1" w:color="auto"/>
          <w:bottom w:val="single" w:sz="6" w:space="1" w:color="auto"/>
          <w:right w:val="single" w:sz="6" w:space="1" w:color="auto"/>
        </w:pBdr>
        <w:shd w:val="clear" w:color="auto" w:fill="FFFFFF"/>
        <w:spacing w:before="120"/>
        <w:jc w:val="center"/>
        <w:rPr>
          <w:rFonts w:ascii="Theinhardt Medium" w:hAnsi="Theinhardt Medium" w:cs="Theinhardt Medium"/>
          <w:b/>
          <w:szCs w:val="22"/>
        </w:rPr>
      </w:pPr>
    </w:p>
    <w:p w14:paraId="0125F11E" w14:textId="64A39368" w:rsidR="004219C2" w:rsidRPr="004B4980" w:rsidRDefault="00433F3C" w:rsidP="00800773">
      <w:pPr>
        <w:pBdr>
          <w:top w:val="single" w:sz="6" w:space="1" w:color="auto"/>
          <w:left w:val="single" w:sz="6" w:space="1" w:color="auto"/>
          <w:bottom w:val="single" w:sz="6" w:space="1" w:color="auto"/>
          <w:right w:val="single" w:sz="6" w:space="1" w:color="auto"/>
        </w:pBdr>
        <w:shd w:val="clear" w:color="auto" w:fill="FFFFFF"/>
        <w:spacing w:before="120"/>
        <w:jc w:val="center"/>
        <w:rPr>
          <w:rFonts w:ascii="Theinhardt Medium" w:hAnsi="Theinhardt Medium" w:cs="Theinhardt Medium"/>
          <w:b/>
          <w:smallCaps/>
          <w:szCs w:val="22"/>
        </w:rPr>
      </w:pPr>
      <w:r w:rsidRPr="004B4980">
        <w:rPr>
          <w:rFonts w:ascii="Theinhardt Medium" w:hAnsi="Theinhardt Medium" w:cs="Theinhardt Medium"/>
          <w:b/>
          <w:smallCaps/>
          <w:szCs w:val="22"/>
        </w:rPr>
        <w:t>RÈGLEMENT DE LA CONSULTATION</w:t>
      </w:r>
    </w:p>
    <w:p w14:paraId="279FC991" w14:textId="40A17430" w:rsidR="004219C2" w:rsidRPr="004B4980" w:rsidRDefault="00FC0FD7" w:rsidP="00FC0FD7">
      <w:pPr>
        <w:pBdr>
          <w:top w:val="single" w:sz="6" w:space="1" w:color="auto"/>
          <w:left w:val="single" w:sz="6" w:space="1" w:color="auto"/>
          <w:bottom w:val="single" w:sz="6" w:space="1" w:color="auto"/>
          <w:right w:val="single" w:sz="6" w:space="1" w:color="auto"/>
        </w:pBdr>
        <w:shd w:val="clear" w:color="auto" w:fill="FFFFFF"/>
        <w:jc w:val="center"/>
        <w:rPr>
          <w:rFonts w:ascii="Theinhardt Medium" w:hAnsi="Theinhardt Medium" w:cs="Theinhardt Medium"/>
          <w:b/>
          <w:szCs w:val="22"/>
        </w:rPr>
      </w:pPr>
      <w:r w:rsidRPr="004B4980">
        <w:rPr>
          <w:rFonts w:ascii="Theinhardt Medium" w:hAnsi="Theinhardt Medium" w:cs="Theinhardt Medium"/>
          <w:b/>
          <w:szCs w:val="22"/>
        </w:rPr>
        <w:t>(</w:t>
      </w:r>
      <w:r w:rsidR="00E8014A" w:rsidRPr="004B4980">
        <w:rPr>
          <w:rFonts w:ascii="Theinhardt Medium" w:hAnsi="Theinhardt Medium" w:cs="Theinhardt Medium"/>
          <w:b/>
          <w:szCs w:val="22"/>
        </w:rPr>
        <w:t>RC n°202</w:t>
      </w:r>
      <w:r w:rsidR="009D6AED" w:rsidRPr="004B4980">
        <w:rPr>
          <w:rFonts w:ascii="Theinhardt Medium" w:hAnsi="Theinhardt Medium" w:cs="Theinhardt Medium"/>
          <w:b/>
          <w:szCs w:val="22"/>
        </w:rPr>
        <w:t>6</w:t>
      </w:r>
      <w:r w:rsidR="00E8014A" w:rsidRPr="004B4980">
        <w:rPr>
          <w:rFonts w:ascii="Theinhardt Medium" w:hAnsi="Theinhardt Medium" w:cs="Theinhardt Medium"/>
          <w:b/>
          <w:szCs w:val="22"/>
        </w:rPr>
        <w:t>-0</w:t>
      </w:r>
      <w:r w:rsidR="009D6AED" w:rsidRPr="004B4980">
        <w:rPr>
          <w:rFonts w:ascii="Theinhardt Medium" w:hAnsi="Theinhardt Medium" w:cs="Theinhardt Medium"/>
          <w:b/>
          <w:szCs w:val="22"/>
        </w:rPr>
        <w:t>0</w:t>
      </w:r>
      <w:r w:rsidR="0060793D" w:rsidRPr="004B4980">
        <w:rPr>
          <w:rFonts w:ascii="Theinhardt Medium" w:hAnsi="Theinhardt Medium" w:cs="Theinhardt Medium"/>
          <w:b/>
          <w:szCs w:val="22"/>
        </w:rPr>
        <w:t>5</w:t>
      </w:r>
      <w:r w:rsidR="00E8014A" w:rsidRPr="004B4980">
        <w:rPr>
          <w:rFonts w:ascii="Theinhardt Medium" w:hAnsi="Theinhardt Medium" w:cs="Theinhardt Medium"/>
          <w:b/>
          <w:szCs w:val="22"/>
        </w:rPr>
        <w:t xml:space="preserve"> </w:t>
      </w:r>
      <w:r w:rsidR="004219C2" w:rsidRPr="004B4980">
        <w:rPr>
          <w:rFonts w:ascii="Theinhardt Medium" w:hAnsi="Theinhardt Medium" w:cs="Theinhardt Medium"/>
          <w:b/>
          <w:szCs w:val="22"/>
        </w:rPr>
        <w:t xml:space="preserve">en date </w:t>
      </w:r>
      <w:r w:rsidR="00242980" w:rsidRPr="004B4980">
        <w:rPr>
          <w:rFonts w:ascii="Theinhardt Medium" w:hAnsi="Theinhardt Medium" w:cs="Theinhardt Medium"/>
          <w:b/>
          <w:szCs w:val="22"/>
        </w:rPr>
        <w:t xml:space="preserve">du </w:t>
      </w:r>
      <w:r w:rsidR="000978CF" w:rsidRPr="004B4980">
        <w:rPr>
          <w:rFonts w:ascii="Theinhardt Medium" w:hAnsi="Theinhardt Medium" w:cs="Theinhardt Medium"/>
          <w:b/>
          <w:szCs w:val="22"/>
        </w:rPr>
        <w:t>2</w:t>
      </w:r>
      <w:r w:rsidR="00E610F1">
        <w:rPr>
          <w:rFonts w:ascii="Theinhardt Medium" w:hAnsi="Theinhardt Medium" w:cs="Theinhardt Medium"/>
          <w:b/>
          <w:szCs w:val="22"/>
        </w:rPr>
        <w:t>6 mai</w:t>
      </w:r>
      <w:r w:rsidR="000978CF" w:rsidRPr="004B4980">
        <w:rPr>
          <w:rFonts w:ascii="Theinhardt Medium" w:hAnsi="Theinhardt Medium" w:cs="Theinhardt Medium"/>
          <w:b/>
          <w:szCs w:val="22"/>
        </w:rPr>
        <w:t xml:space="preserve"> </w:t>
      </w:r>
      <w:r w:rsidR="009D6AED" w:rsidRPr="004B4980">
        <w:rPr>
          <w:rFonts w:ascii="Theinhardt Medium" w:hAnsi="Theinhardt Medium" w:cs="Theinhardt Medium"/>
          <w:b/>
          <w:szCs w:val="22"/>
        </w:rPr>
        <w:t>2026</w:t>
      </w:r>
      <w:r w:rsidR="004219C2" w:rsidRPr="004B4980">
        <w:rPr>
          <w:rFonts w:ascii="Theinhardt Medium" w:hAnsi="Theinhardt Medium" w:cs="Theinhardt Medium"/>
          <w:b/>
          <w:szCs w:val="22"/>
        </w:rPr>
        <w:t>)</w:t>
      </w:r>
    </w:p>
    <w:p w14:paraId="380485F6" w14:textId="77777777" w:rsidR="004219C2" w:rsidRPr="004B4980" w:rsidRDefault="004219C2" w:rsidP="00AA3468">
      <w:pPr>
        <w:pBdr>
          <w:top w:val="single" w:sz="6" w:space="1" w:color="auto"/>
          <w:left w:val="single" w:sz="6" w:space="1" w:color="auto"/>
          <w:bottom w:val="single" w:sz="6" w:space="1" w:color="auto"/>
          <w:right w:val="single" w:sz="6" w:space="1" w:color="auto"/>
        </w:pBdr>
        <w:shd w:val="clear" w:color="auto" w:fill="FFFFFF"/>
        <w:jc w:val="center"/>
        <w:rPr>
          <w:rFonts w:ascii="Theinhardt Medium" w:hAnsi="Theinhardt Medium" w:cs="Theinhardt Medium"/>
          <w:b/>
          <w:szCs w:val="22"/>
        </w:rPr>
      </w:pPr>
    </w:p>
    <w:p w14:paraId="2093FBE2" w14:textId="77777777" w:rsidR="004219C2" w:rsidRPr="004B4980" w:rsidRDefault="004219C2" w:rsidP="002D0874">
      <w:pPr>
        <w:tabs>
          <w:tab w:val="center" w:pos="1701"/>
        </w:tabs>
        <w:spacing w:before="120"/>
        <w:jc w:val="center"/>
        <w:rPr>
          <w:rFonts w:ascii="Theinhardt Medium" w:hAnsi="Theinhardt Medium" w:cs="Theinhardt Medium"/>
          <w:b/>
          <w:szCs w:val="22"/>
        </w:rPr>
      </w:pPr>
    </w:p>
    <w:p w14:paraId="6832D03C" w14:textId="77777777" w:rsidR="004219C2" w:rsidRPr="004B4980" w:rsidRDefault="004219C2" w:rsidP="002D0874">
      <w:pPr>
        <w:tabs>
          <w:tab w:val="center" w:pos="1701"/>
        </w:tabs>
        <w:spacing w:before="120"/>
        <w:jc w:val="center"/>
        <w:rPr>
          <w:rFonts w:ascii="Theinhardt Medium" w:hAnsi="Theinhardt Medium" w:cs="Theinhardt Medium"/>
          <w:b/>
          <w:szCs w:val="22"/>
        </w:rPr>
      </w:pPr>
    </w:p>
    <w:p w14:paraId="006B846A" w14:textId="77777777" w:rsidR="004219C2" w:rsidRPr="004B4980" w:rsidRDefault="004219C2" w:rsidP="002D0874">
      <w:pPr>
        <w:tabs>
          <w:tab w:val="center" w:pos="1701"/>
        </w:tabs>
        <w:spacing w:before="120"/>
        <w:jc w:val="center"/>
        <w:rPr>
          <w:rFonts w:ascii="Theinhardt Medium" w:hAnsi="Theinhardt Medium" w:cs="Theinhardt Medium"/>
          <w:b/>
          <w:szCs w:val="22"/>
        </w:rPr>
      </w:pPr>
    </w:p>
    <w:p w14:paraId="37C3783A" w14:textId="57C2ECC1" w:rsidR="004219C2" w:rsidRPr="004B4980" w:rsidRDefault="004219C2" w:rsidP="00DF4F95">
      <w:pPr>
        <w:pBdr>
          <w:top w:val="single" w:sz="4" w:space="1" w:color="auto"/>
          <w:left w:val="single" w:sz="4" w:space="4" w:color="auto"/>
          <w:bottom w:val="single" w:sz="4" w:space="17" w:color="auto"/>
          <w:right w:val="single" w:sz="4" w:space="4" w:color="auto"/>
        </w:pBdr>
        <w:shd w:val="clear" w:color="auto" w:fill="FFFFFF"/>
        <w:tabs>
          <w:tab w:val="left" w:pos="3969"/>
        </w:tabs>
        <w:spacing w:after="120"/>
        <w:rPr>
          <w:rFonts w:ascii="Theinhardt Medium" w:hAnsi="Theinhardt Medium" w:cs="Theinhardt Medium"/>
          <w:bCs/>
          <w:szCs w:val="22"/>
        </w:rPr>
      </w:pPr>
      <w:r w:rsidRPr="004B4980">
        <w:rPr>
          <w:rFonts w:ascii="Theinhardt Medium" w:hAnsi="Theinhardt Medium" w:cs="Theinhardt Medium"/>
          <w:bCs/>
          <w:szCs w:val="22"/>
        </w:rPr>
        <w:t>Objet de la consultation :</w:t>
      </w:r>
    </w:p>
    <w:p w14:paraId="6C019A74" w14:textId="361FA9D3" w:rsidR="00DF4F95" w:rsidRPr="004B4980" w:rsidRDefault="00242980" w:rsidP="00DF4F95">
      <w:pPr>
        <w:pBdr>
          <w:top w:val="single" w:sz="4" w:space="1" w:color="auto"/>
          <w:left w:val="single" w:sz="4" w:space="4" w:color="auto"/>
          <w:bottom w:val="single" w:sz="4" w:space="17" w:color="auto"/>
          <w:right w:val="single" w:sz="4" w:space="4" w:color="auto"/>
        </w:pBdr>
        <w:shd w:val="clear" w:color="auto" w:fill="FFFFFF"/>
        <w:tabs>
          <w:tab w:val="left" w:pos="3969"/>
        </w:tabs>
        <w:spacing w:after="120"/>
        <w:jc w:val="center"/>
        <w:rPr>
          <w:rFonts w:ascii="Theinhardt Medium" w:hAnsi="Theinhardt Medium" w:cs="Theinhardt Medium"/>
          <w:b/>
          <w:caps/>
          <w:szCs w:val="22"/>
        </w:rPr>
      </w:pPr>
      <w:r w:rsidRPr="004B4980">
        <w:rPr>
          <w:rFonts w:ascii="Theinhardt Medium" w:hAnsi="Theinhardt Medium" w:cs="Theinhardt Medium"/>
          <w:b/>
          <w:caps/>
          <w:szCs w:val="22"/>
        </w:rPr>
        <w:t>services d’agence de voyages</w:t>
      </w:r>
      <w:r w:rsidR="00464C7C" w:rsidRPr="004B4980">
        <w:rPr>
          <w:rFonts w:ascii="Theinhardt Medium" w:hAnsi="Theinhardt Medium" w:cs="Theinhardt Medium"/>
          <w:b/>
          <w:caps/>
          <w:szCs w:val="22"/>
        </w:rPr>
        <w:t xml:space="preserve"> </w:t>
      </w:r>
      <w:r w:rsidR="00D258DF" w:rsidRPr="004B4980">
        <w:rPr>
          <w:rFonts w:ascii="Theinhardt Medium" w:hAnsi="Theinhardt Medium" w:cs="Theinhardt Medium"/>
          <w:b/>
          <w:caps/>
          <w:szCs w:val="22"/>
        </w:rPr>
        <w:t>destinés à L’</w:t>
      </w:r>
      <w:r w:rsidR="002B7DB6" w:rsidRPr="002B7DB6">
        <w:rPr>
          <w:rFonts w:ascii="Theinhardt Medium" w:hAnsi="Theinhardt Medium" w:cs="Theinhardt Medium"/>
          <w:b/>
          <w:caps/>
          <w:szCs w:val="22"/>
        </w:rPr>
        <w:t>É</w:t>
      </w:r>
      <w:r w:rsidR="00D258DF" w:rsidRPr="004B4980">
        <w:rPr>
          <w:rFonts w:ascii="Theinhardt Medium" w:hAnsi="Theinhardt Medium" w:cs="Theinhardt Medium"/>
          <w:b/>
          <w:caps/>
          <w:szCs w:val="22"/>
        </w:rPr>
        <w:t>NSA Versailles</w:t>
      </w:r>
    </w:p>
    <w:p w14:paraId="430EF31C" w14:textId="77777777" w:rsidR="004219C2" w:rsidRPr="004B4980" w:rsidRDefault="004219C2" w:rsidP="002D0874">
      <w:pPr>
        <w:tabs>
          <w:tab w:val="center" w:pos="1701"/>
        </w:tabs>
        <w:jc w:val="center"/>
        <w:rPr>
          <w:rFonts w:ascii="Theinhardt Medium" w:hAnsi="Theinhardt Medium" w:cs="Theinhardt Medium"/>
          <w:b/>
          <w:szCs w:val="22"/>
        </w:rPr>
      </w:pPr>
    </w:p>
    <w:p w14:paraId="2F9159AE" w14:textId="77777777" w:rsidR="004219C2" w:rsidRPr="004B4980" w:rsidRDefault="004219C2" w:rsidP="002D0874">
      <w:pPr>
        <w:tabs>
          <w:tab w:val="center" w:pos="1701"/>
        </w:tabs>
        <w:spacing w:before="120"/>
        <w:jc w:val="center"/>
        <w:rPr>
          <w:rFonts w:ascii="Theinhardt Medium" w:hAnsi="Theinhardt Medium" w:cs="Theinhardt Medium"/>
          <w:b/>
          <w:szCs w:val="22"/>
        </w:rPr>
      </w:pPr>
    </w:p>
    <w:p w14:paraId="762A4040" w14:textId="77777777" w:rsidR="004219C2" w:rsidRPr="004B4980" w:rsidRDefault="004219C2" w:rsidP="002D0874">
      <w:pPr>
        <w:tabs>
          <w:tab w:val="center" w:pos="1701"/>
        </w:tabs>
        <w:jc w:val="center"/>
        <w:rPr>
          <w:rFonts w:ascii="Theinhardt Medium" w:hAnsi="Theinhardt Medium" w:cs="Theinhardt Medium"/>
          <w:b/>
          <w:szCs w:val="22"/>
        </w:rPr>
      </w:pPr>
    </w:p>
    <w:p w14:paraId="4DEFC17F" w14:textId="77777777" w:rsidR="004219C2" w:rsidRPr="004B4980" w:rsidRDefault="004219C2" w:rsidP="002D0874">
      <w:pPr>
        <w:pBdr>
          <w:top w:val="single" w:sz="4" w:space="1" w:color="auto" w:shadow="1"/>
          <w:left w:val="single" w:sz="4" w:space="4" w:color="auto" w:shadow="1"/>
          <w:bottom w:val="single" w:sz="4" w:space="1" w:color="auto" w:shadow="1"/>
          <w:right w:val="single" w:sz="4" w:space="4" w:color="auto" w:shadow="1"/>
        </w:pBdr>
        <w:tabs>
          <w:tab w:val="center" w:pos="1701"/>
        </w:tabs>
        <w:jc w:val="center"/>
        <w:rPr>
          <w:rFonts w:ascii="Theinhardt Medium" w:hAnsi="Theinhardt Medium" w:cs="Theinhardt Medium"/>
          <w:b/>
          <w:szCs w:val="22"/>
        </w:rPr>
      </w:pPr>
    </w:p>
    <w:p w14:paraId="01DF14DC" w14:textId="17D4EDED" w:rsidR="004219C2" w:rsidRPr="004B4980" w:rsidRDefault="00E8014A" w:rsidP="00EF6F32">
      <w:pPr>
        <w:pBdr>
          <w:top w:val="single" w:sz="4" w:space="1" w:color="auto" w:shadow="1"/>
          <w:left w:val="single" w:sz="4" w:space="4" w:color="auto" w:shadow="1"/>
          <w:bottom w:val="single" w:sz="4" w:space="1" w:color="auto" w:shadow="1"/>
          <w:right w:val="single" w:sz="4" w:space="4" w:color="auto" w:shadow="1"/>
        </w:pBdr>
        <w:tabs>
          <w:tab w:val="center" w:pos="1701"/>
          <w:tab w:val="left" w:pos="5040"/>
        </w:tabs>
        <w:jc w:val="left"/>
        <w:rPr>
          <w:rFonts w:ascii="Theinhardt Medium" w:hAnsi="Theinhardt Medium" w:cs="Theinhardt Medium"/>
          <w:b/>
          <w:szCs w:val="22"/>
          <w:u w:val="single"/>
        </w:rPr>
      </w:pPr>
      <w:r w:rsidRPr="004B4980">
        <w:rPr>
          <w:rFonts w:ascii="Theinhardt Medium" w:hAnsi="Theinhardt Medium" w:cs="Theinhardt Medium"/>
          <w:b/>
          <w:szCs w:val="22"/>
        </w:rPr>
        <w:t>DATE ET HEURE LIMITES DE RÉCEPTION DES OFFRES </w:t>
      </w:r>
      <w:r w:rsidR="004219C2" w:rsidRPr="004B4980">
        <w:rPr>
          <w:rFonts w:ascii="Theinhardt Medium" w:hAnsi="Theinhardt Medium" w:cs="Theinhardt Medium"/>
          <w:b/>
          <w:szCs w:val="22"/>
        </w:rPr>
        <w:t xml:space="preserve">: </w:t>
      </w:r>
      <w:r w:rsidR="009D6AED" w:rsidRPr="004B4980">
        <w:rPr>
          <w:rFonts w:ascii="Theinhardt Medium" w:hAnsi="Theinhardt Medium" w:cs="Theinhardt Medium"/>
          <w:b/>
          <w:szCs w:val="22"/>
          <w:highlight w:val="yellow"/>
          <w:u w:val="single"/>
        </w:rPr>
        <w:t>2</w:t>
      </w:r>
      <w:r w:rsidR="003A40B8">
        <w:rPr>
          <w:rFonts w:ascii="Theinhardt Medium" w:hAnsi="Theinhardt Medium" w:cs="Theinhardt Medium"/>
          <w:b/>
          <w:szCs w:val="22"/>
          <w:highlight w:val="yellow"/>
          <w:u w:val="single"/>
        </w:rPr>
        <w:t>9</w:t>
      </w:r>
      <w:r w:rsidR="009D6AED" w:rsidRPr="004B4980">
        <w:rPr>
          <w:rFonts w:ascii="Theinhardt Medium" w:hAnsi="Theinhardt Medium" w:cs="Theinhardt Medium"/>
          <w:b/>
          <w:szCs w:val="22"/>
          <w:highlight w:val="yellow"/>
          <w:u w:val="single"/>
        </w:rPr>
        <w:t xml:space="preserve"> </w:t>
      </w:r>
      <w:r w:rsidR="00BB3975">
        <w:rPr>
          <w:rFonts w:ascii="Theinhardt Medium" w:hAnsi="Theinhardt Medium" w:cs="Theinhardt Medium"/>
          <w:b/>
          <w:szCs w:val="22"/>
          <w:highlight w:val="yellow"/>
          <w:u w:val="single"/>
        </w:rPr>
        <w:t>juin</w:t>
      </w:r>
      <w:r w:rsidR="009D6AED" w:rsidRPr="004B4980">
        <w:rPr>
          <w:rFonts w:ascii="Theinhardt Medium" w:hAnsi="Theinhardt Medium" w:cs="Theinhardt Medium"/>
          <w:b/>
          <w:szCs w:val="22"/>
          <w:highlight w:val="yellow"/>
          <w:u w:val="single"/>
        </w:rPr>
        <w:t xml:space="preserve"> 2026 </w:t>
      </w:r>
      <w:r w:rsidRPr="004B4980">
        <w:rPr>
          <w:rFonts w:ascii="Theinhardt Medium" w:hAnsi="Theinhardt Medium" w:cs="Theinhardt Medium"/>
          <w:b/>
          <w:szCs w:val="22"/>
          <w:highlight w:val="yellow"/>
          <w:u w:val="single"/>
        </w:rPr>
        <w:t>À 1</w:t>
      </w:r>
      <w:r w:rsidR="009D6AED" w:rsidRPr="004B4980">
        <w:rPr>
          <w:rFonts w:ascii="Theinhardt Medium" w:hAnsi="Theinhardt Medium" w:cs="Theinhardt Medium"/>
          <w:b/>
          <w:szCs w:val="22"/>
          <w:highlight w:val="yellow"/>
          <w:u w:val="single"/>
        </w:rPr>
        <w:t>4</w:t>
      </w:r>
      <w:r w:rsidRPr="004B4980">
        <w:rPr>
          <w:rFonts w:ascii="Theinhardt Medium" w:hAnsi="Theinhardt Medium" w:cs="Theinhardt Medium"/>
          <w:b/>
          <w:szCs w:val="22"/>
          <w:highlight w:val="yellow"/>
          <w:u w:val="single"/>
        </w:rPr>
        <w:t xml:space="preserve"> HEURES</w:t>
      </w:r>
    </w:p>
    <w:p w14:paraId="662FE8BA" w14:textId="77777777" w:rsidR="004219C2" w:rsidRPr="004B4980" w:rsidRDefault="004219C2" w:rsidP="002D0874">
      <w:pPr>
        <w:pBdr>
          <w:top w:val="single" w:sz="4" w:space="1" w:color="auto" w:shadow="1"/>
          <w:left w:val="single" w:sz="4" w:space="4" w:color="auto" w:shadow="1"/>
          <w:bottom w:val="single" w:sz="4" w:space="1" w:color="auto" w:shadow="1"/>
          <w:right w:val="single" w:sz="4" w:space="4" w:color="auto" w:shadow="1"/>
        </w:pBdr>
        <w:tabs>
          <w:tab w:val="center" w:pos="1701"/>
        </w:tabs>
        <w:jc w:val="center"/>
        <w:rPr>
          <w:rFonts w:ascii="Theinhardt Medium" w:hAnsi="Theinhardt Medium" w:cs="Theinhardt Medium"/>
          <w:b/>
          <w:szCs w:val="22"/>
        </w:rPr>
      </w:pPr>
    </w:p>
    <w:p w14:paraId="5700193D" w14:textId="77777777" w:rsidR="004219C2" w:rsidRPr="004B4980" w:rsidRDefault="004219C2" w:rsidP="002D0874">
      <w:pPr>
        <w:tabs>
          <w:tab w:val="center" w:pos="1701"/>
        </w:tabs>
        <w:jc w:val="center"/>
        <w:rPr>
          <w:rFonts w:ascii="Theinhardt Medium" w:hAnsi="Theinhardt Medium" w:cs="Theinhardt Medium"/>
          <w:b/>
          <w:szCs w:val="22"/>
        </w:rPr>
      </w:pPr>
    </w:p>
    <w:p w14:paraId="39D518B2" w14:textId="77777777" w:rsidR="004219C2" w:rsidRPr="004B4980" w:rsidRDefault="004219C2" w:rsidP="002D0874">
      <w:pPr>
        <w:tabs>
          <w:tab w:val="center" w:pos="1701"/>
        </w:tabs>
        <w:rPr>
          <w:rFonts w:ascii="Theinhardt Medium" w:hAnsi="Theinhardt Medium" w:cs="Theinhardt Medium"/>
          <w:b/>
          <w:szCs w:val="22"/>
        </w:rPr>
      </w:pPr>
    </w:p>
    <w:p w14:paraId="3F212ED8" w14:textId="77777777" w:rsidR="0091741B" w:rsidRPr="004B4980" w:rsidRDefault="0091741B" w:rsidP="00FD4CED">
      <w:pPr>
        <w:pStyle w:val="Acheteur"/>
        <w:jc w:val="left"/>
        <w:rPr>
          <w:rFonts w:ascii="Theinhardt Medium" w:hAnsi="Theinhardt Medium" w:cs="Theinhardt Medium"/>
          <w:b/>
          <w:color w:val="0099FF"/>
          <w:szCs w:val="22"/>
        </w:rPr>
      </w:pPr>
      <w:r w:rsidRPr="004B4980">
        <w:rPr>
          <w:rFonts w:ascii="Theinhardt Medium" w:hAnsi="Theinhardt Medium" w:cs="Theinhardt Medium"/>
          <w:color w:val="0099FF"/>
          <w:szCs w:val="22"/>
        </w:rPr>
        <w:t>Attention : les candidatures et les offres « papier » ne sont plus autorisées. Seules les candidatures et les offres par voie électronique déposées sur le profil d’acheteur sont acceptées</w:t>
      </w:r>
      <w:r w:rsidRPr="004B4980">
        <w:rPr>
          <w:rFonts w:ascii="Theinhardt Medium" w:hAnsi="Theinhardt Medium" w:cs="Theinhardt Medium"/>
          <w:b/>
          <w:color w:val="0099FF"/>
          <w:szCs w:val="22"/>
        </w:rPr>
        <w:t>.</w:t>
      </w:r>
    </w:p>
    <w:p w14:paraId="770EE790" w14:textId="77777777" w:rsidR="00FD4CED" w:rsidRPr="004B4980" w:rsidRDefault="00FD4CED" w:rsidP="00FD4CED">
      <w:pPr>
        <w:pStyle w:val="Acheteur"/>
        <w:jc w:val="left"/>
        <w:rPr>
          <w:rFonts w:ascii="Theinhardt Medium" w:hAnsi="Theinhardt Medium" w:cs="Theinhardt Medium"/>
          <w:b/>
          <w:color w:val="0099FF"/>
          <w:szCs w:val="22"/>
        </w:rPr>
      </w:pPr>
    </w:p>
    <w:p w14:paraId="7F7286F3" w14:textId="77777777" w:rsidR="00E8014A" w:rsidRPr="004B4980" w:rsidRDefault="00E8014A" w:rsidP="00235885">
      <w:pPr>
        <w:tabs>
          <w:tab w:val="center" w:pos="1701"/>
        </w:tabs>
        <w:rPr>
          <w:rFonts w:ascii="Theinhardt Medium" w:hAnsi="Theinhardt Medium" w:cs="Theinhardt Medium"/>
          <w:b/>
          <w:szCs w:val="22"/>
        </w:rPr>
      </w:pPr>
    </w:p>
    <w:p w14:paraId="468C69B3" w14:textId="77777777" w:rsidR="00E8014A" w:rsidRPr="004B4980" w:rsidRDefault="00E8014A" w:rsidP="00235885">
      <w:pPr>
        <w:tabs>
          <w:tab w:val="center" w:pos="1701"/>
        </w:tabs>
        <w:rPr>
          <w:rFonts w:ascii="Theinhardt Medium" w:hAnsi="Theinhardt Medium" w:cs="Theinhardt Medium"/>
          <w:b/>
          <w:szCs w:val="22"/>
        </w:rPr>
      </w:pPr>
    </w:p>
    <w:p w14:paraId="410E2161" w14:textId="77777777" w:rsidR="00E8014A" w:rsidRPr="004B4980" w:rsidRDefault="00E8014A" w:rsidP="00235885">
      <w:pPr>
        <w:tabs>
          <w:tab w:val="center" w:pos="1701"/>
        </w:tabs>
        <w:rPr>
          <w:rFonts w:ascii="Theinhardt Medium" w:hAnsi="Theinhardt Medium" w:cs="Theinhardt Medium"/>
          <w:b/>
          <w:szCs w:val="22"/>
        </w:rPr>
      </w:pPr>
    </w:p>
    <w:p w14:paraId="69ADC1BD" w14:textId="6635EEE4" w:rsidR="004219C2" w:rsidRPr="004B4980" w:rsidRDefault="004219C2" w:rsidP="00235885">
      <w:pPr>
        <w:tabs>
          <w:tab w:val="center" w:pos="1701"/>
        </w:tabs>
        <w:rPr>
          <w:rFonts w:ascii="Theinhardt Medium" w:hAnsi="Theinhardt Medium" w:cs="Theinhardt Medium"/>
          <w:szCs w:val="22"/>
        </w:rPr>
      </w:pPr>
      <w:r w:rsidRPr="004B4980">
        <w:rPr>
          <w:rFonts w:ascii="Theinhardt Medium" w:hAnsi="Theinhardt Medium" w:cs="Theinhardt Medium"/>
          <w:szCs w:val="22"/>
        </w:rPr>
        <w:t>Le présent</w:t>
      </w:r>
      <w:r w:rsidR="00DC687C" w:rsidRPr="004B4980">
        <w:rPr>
          <w:rFonts w:ascii="Theinhardt Medium" w:hAnsi="Theinhardt Medium" w:cs="Theinhardt Medium"/>
          <w:szCs w:val="22"/>
        </w:rPr>
        <w:t xml:space="preserve"> RC</w:t>
      </w:r>
      <w:r w:rsidR="00FC0FD7" w:rsidRPr="004B4980">
        <w:rPr>
          <w:rFonts w:ascii="Theinhardt Medium" w:hAnsi="Theinhardt Medium" w:cs="Theinhardt Medium"/>
          <w:szCs w:val="22"/>
        </w:rPr>
        <w:t xml:space="preserve"> </w:t>
      </w:r>
      <w:r w:rsidRPr="004B4980">
        <w:rPr>
          <w:rFonts w:ascii="Theinhardt Medium" w:hAnsi="Theinhardt Medium" w:cs="Theinhardt Medium"/>
          <w:szCs w:val="22"/>
        </w:rPr>
        <w:t xml:space="preserve">comprend </w:t>
      </w:r>
      <w:r w:rsidR="0091741B" w:rsidRPr="004B4980">
        <w:rPr>
          <w:rFonts w:ascii="Theinhardt Medium" w:hAnsi="Theinhardt Medium" w:cs="Theinhardt Medium"/>
          <w:szCs w:val="22"/>
        </w:rPr>
        <w:t>8</w:t>
      </w:r>
      <w:r w:rsidR="00AC7E23" w:rsidRPr="004B4980">
        <w:rPr>
          <w:rFonts w:ascii="Theinhardt Medium" w:hAnsi="Theinhardt Medium" w:cs="Theinhardt Medium"/>
          <w:szCs w:val="22"/>
        </w:rPr>
        <w:t xml:space="preserve"> sections</w:t>
      </w:r>
      <w:r w:rsidR="00AD3B44" w:rsidRPr="004B4980">
        <w:rPr>
          <w:rFonts w:ascii="Theinhardt Medium" w:hAnsi="Theinhardt Medium" w:cs="Theinhardt Medium"/>
          <w:szCs w:val="22"/>
        </w:rPr>
        <w:t xml:space="preserve"> et </w:t>
      </w:r>
      <w:r w:rsidR="00F63B33" w:rsidRPr="004B4980">
        <w:rPr>
          <w:rFonts w:ascii="Theinhardt Medium" w:hAnsi="Theinhardt Medium" w:cs="Theinhardt Medium"/>
          <w:szCs w:val="22"/>
        </w:rPr>
        <w:t>1</w:t>
      </w:r>
      <w:r w:rsidR="00E324A2" w:rsidRPr="004B4980">
        <w:rPr>
          <w:rFonts w:ascii="Theinhardt Medium" w:hAnsi="Theinhardt Medium" w:cs="Theinhardt Medium"/>
          <w:szCs w:val="22"/>
        </w:rPr>
        <w:t xml:space="preserve"> </w:t>
      </w:r>
      <w:r w:rsidR="00286611" w:rsidRPr="004B4980">
        <w:rPr>
          <w:rFonts w:ascii="Theinhardt Medium" w:hAnsi="Theinhardt Medium" w:cs="Theinhardt Medium"/>
          <w:szCs w:val="22"/>
        </w:rPr>
        <w:t>annexe</w:t>
      </w:r>
      <w:r w:rsidRPr="004B4980">
        <w:rPr>
          <w:rFonts w:ascii="Theinhardt Medium" w:hAnsi="Theinhardt Medium" w:cs="Theinhardt Medium"/>
          <w:szCs w:val="22"/>
        </w:rPr>
        <w:t>.</w:t>
      </w:r>
      <w:r w:rsidR="00B52B80" w:rsidRPr="004B4980">
        <w:rPr>
          <w:rFonts w:ascii="Theinhardt Medium" w:hAnsi="Theinhardt Medium" w:cs="Theinhardt Medium"/>
          <w:szCs w:val="22"/>
        </w:rPr>
        <w:t xml:space="preserve"> Il compte </w:t>
      </w:r>
      <w:r w:rsidR="00002F36" w:rsidRPr="004B4980">
        <w:rPr>
          <w:rFonts w:ascii="Theinhardt Medium" w:hAnsi="Theinhardt Medium" w:cs="Theinhardt Medium"/>
          <w:szCs w:val="22"/>
        </w:rPr>
        <w:t>1</w:t>
      </w:r>
      <w:r w:rsidR="00972F58">
        <w:rPr>
          <w:rFonts w:ascii="Theinhardt Medium" w:hAnsi="Theinhardt Medium" w:cs="Theinhardt Medium"/>
          <w:szCs w:val="22"/>
        </w:rPr>
        <w:t>6</w:t>
      </w:r>
      <w:r w:rsidR="00B52B80" w:rsidRPr="004B4980">
        <w:rPr>
          <w:rFonts w:ascii="Theinhardt Medium" w:hAnsi="Theinhardt Medium" w:cs="Theinhardt Medium"/>
          <w:szCs w:val="22"/>
        </w:rPr>
        <w:t xml:space="preserve"> pages.</w:t>
      </w:r>
    </w:p>
    <w:p w14:paraId="49EE68E5" w14:textId="77777777" w:rsidR="004219C2" w:rsidRPr="004B4980" w:rsidRDefault="004219C2" w:rsidP="00DB07D2">
      <w:pPr>
        <w:pStyle w:val="pagedegarde1"/>
        <w:spacing w:after="240"/>
        <w:rPr>
          <w:rFonts w:ascii="Theinhardt Medium" w:hAnsi="Theinhardt Medium" w:cs="Theinhardt Medium"/>
          <w:sz w:val="22"/>
          <w:szCs w:val="22"/>
        </w:rPr>
      </w:pPr>
      <w:r w:rsidRPr="004B4980">
        <w:rPr>
          <w:rFonts w:ascii="Theinhardt Medium" w:hAnsi="Theinhardt Medium" w:cs="Theinhardt Medium"/>
          <w:sz w:val="22"/>
          <w:szCs w:val="22"/>
        </w:rPr>
        <w:br w:type="page"/>
      </w:r>
      <w:r w:rsidR="0091741B" w:rsidRPr="004B4980">
        <w:rPr>
          <w:rFonts w:ascii="Theinhardt Medium" w:hAnsi="Theinhardt Medium" w:cs="Theinhardt Medium"/>
          <w:sz w:val="22"/>
          <w:szCs w:val="22"/>
        </w:rPr>
        <w:lastRenderedPageBreak/>
        <w:t>SOMMAIRE</w:t>
      </w:r>
    </w:p>
    <w:p w14:paraId="0891269E" w14:textId="3CCD2945" w:rsidR="00E47FFC" w:rsidRDefault="00A94FE5">
      <w:pPr>
        <w:pStyle w:val="TM1"/>
        <w:rPr>
          <w:rFonts w:asciiTheme="minorHAnsi" w:eastAsiaTheme="minorEastAsia" w:hAnsiTheme="minorHAnsi" w:cstheme="minorBidi"/>
          <w:b w:val="0"/>
          <w:bCs w:val="0"/>
          <w:caps w:val="0"/>
          <w:snapToGrid/>
          <w:kern w:val="2"/>
          <w:szCs w:val="24"/>
          <w14:ligatures w14:val="standardContextual"/>
        </w:rPr>
      </w:pPr>
      <w:r w:rsidRPr="004B4980">
        <w:rPr>
          <w:rFonts w:ascii="Theinhardt Medium" w:hAnsi="Theinhardt Medium" w:cs="Theinhardt Medium"/>
          <w:noProof w:val="0"/>
          <w:sz w:val="22"/>
          <w:szCs w:val="22"/>
        </w:rPr>
        <w:fldChar w:fldCharType="begin"/>
      </w:r>
      <w:r w:rsidR="004219C2" w:rsidRPr="004B4980">
        <w:rPr>
          <w:rFonts w:ascii="Theinhardt Medium" w:hAnsi="Theinhardt Medium" w:cs="Theinhardt Medium"/>
          <w:noProof w:val="0"/>
          <w:sz w:val="22"/>
          <w:szCs w:val="22"/>
        </w:rPr>
        <w:instrText xml:space="preserve"> TOC \o "2-2" \h \z \t "Titre 1;1;Titre Annexe;1;Titrannexe 2;2;TitrAnnexe;1;SECTION TITRE 1;1" </w:instrText>
      </w:r>
      <w:r w:rsidRPr="004B4980">
        <w:rPr>
          <w:rFonts w:ascii="Theinhardt Medium" w:hAnsi="Theinhardt Medium" w:cs="Theinhardt Medium"/>
          <w:noProof w:val="0"/>
          <w:sz w:val="22"/>
          <w:szCs w:val="22"/>
        </w:rPr>
        <w:fldChar w:fldCharType="separate"/>
      </w:r>
      <w:hyperlink w:anchor="_Toc230783886" w:history="1">
        <w:r w:rsidR="00E47FFC" w:rsidRPr="00B5555A">
          <w:rPr>
            <w:rStyle w:val="Lienhypertexte"/>
            <w:rFonts w:cstheme="minorHAnsi"/>
          </w:rPr>
          <w:t>Section I</w:t>
        </w:r>
        <w:r w:rsidR="00E47FFC" w:rsidRPr="00B5555A">
          <w:rPr>
            <w:rStyle w:val="Lienhypertexte"/>
            <w:rFonts w:ascii="Theinhardt Medium" w:hAnsi="Theinhardt Medium" w:cs="Theinhardt Medium"/>
          </w:rPr>
          <w:t xml:space="preserve"> Terminologie</w:t>
        </w:r>
        <w:r w:rsidR="00E47FFC">
          <w:rPr>
            <w:webHidden/>
          </w:rPr>
          <w:tab/>
        </w:r>
        <w:r w:rsidR="00E47FFC">
          <w:rPr>
            <w:webHidden/>
          </w:rPr>
          <w:fldChar w:fldCharType="begin"/>
        </w:r>
        <w:r w:rsidR="00E47FFC">
          <w:rPr>
            <w:webHidden/>
          </w:rPr>
          <w:instrText xml:space="preserve"> PAGEREF _Toc230783886 \h </w:instrText>
        </w:r>
        <w:r w:rsidR="00E47FFC">
          <w:rPr>
            <w:webHidden/>
          </w:rPr>
        </w:r>
        <w:r w:rsidR="00E47FFC">
          <w:rPr>
            <w:webHidden/>
          </w:rPr>
          <w:fldChar w:fldCharType="separate"/>
        </w:r>
        <w:r w:rsidR="00E47FFC">
          <w:rPr>
            <w:webHidden/>
          </w:rPr>
          <w:t>4</w:t>
        </w:r>
        <w:r w:rsidR="00E47FFC">
          <w:rPr>
            <w:webHidden/>
          </w:rPr>
          <w:fldChar w:fldCharType="end"/>
        </w:r>
      </w:hyperlink>
    </w:p>
    <w:p w14:paraId="438324AF" w14:textId="2E559F9F" w:rsidR="00E47FFC" w:rsidRDefault="00E47FFC">
      <w:pPr>
        <w:pStyle w:val="TM1"/>
        <w:rPr>
          <w:rFonts w:asciiTheme="minorHAnsi" w:eastAsiaTheme="minorEastAsia" w:hAnsiTheme="minorHAnsi" w:cstheme="minorBidi"/>
          <w:b w:val="0"/>
          <w:bCs w:val="0"/>
          <w:caps w:val="0"/>
          <w:snapToGrid/>
          <w:kern w:val="2"/>
          <w:szCs w:val="24"/>
          <w14:ligatures w14:val="standardContextual"/>
        </w:rPr>
      </w:pPr>
      <w:hyperlink w:anchor="_Toc230783887" w:history="1">
        <w:r w:rsidRPr="00B5555A">
          <w:rPr>
            <w:rStyle w:val="Lienhypertexte"/>
            <w:rFonts w:cstheme="minorHAnsi"/>
          </w:rPr>
          <w:t>Section II</w:t>
        </w:r>
        <w:r w:rsidRPr="00B5555A">
          <w:rPr>
            <w:rStyle w:val="Lienhypertexte"/>
            <w:rFonts w:ascii="Theinhardt Medium" w:hAnsi="Theinhardt Medium" w:cs="Theinhardt Medium"/>
          </w:rPr>
          <w:t xml:space="preserve"> pouvoir adjudicateur</w:t>
        </w:r>
        <w:r>
          <w:rPr>
            <w:webHidden/>
          </w:rPr>
          <w:tab/>
        </w:r>
        <w:r>
          <w:rPr>
            <w:webHidden/>
          </w:rPr>
          <w:fldChar w:fldCharType="begin"/>
        </w:r>
        <w:r>
          <w:rPr>
            <w:webHidden/>
          </w:rPr>
          <w:instrText xml:space="preserve"> PAGEREF _Toc230783887 \h </w:instrText>
        </w:r>
        <w:r>
          <w:rPr>
            <w:webHidden/>
          </w:rPr>
        </w:r>
        <w:r>
          <w:rPr>
            <w:webHidden/>
          </w:rPr>
          <w:fldChar w:fldCharType="separate"/>
        </w:r>
        <w:r>
          <w:rPr>
            <w:webHidden/>
          </w:rPr>
          <w:t>4</w:t>
        </w:r>
        <w:r>
          <w:rPr>
            <w:webHidden/>
          </w:rPr>
          <w:fldChar w:fldCharType="end"/>
        </w:r>
      </w:hyperlink>
    </w:p>
    <w:p w14:paraId="19232AA3" w14:textId="1D12EB8C"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888" w:history="1">
        <w:r w:rsidRPr="00B5555A">
          <w:rPr>
            <w:rStyle w:val="Lienhypertexte"/>
            <w:rFonts w:cstheme="minorHAnsi"/>
          </w:rPr>
          <w:t>II.1</w:t>
        </w:r>
        <w:r w:rsidRPr="00B5555A">
          <w:rPr>
            <w:rStyle w:val="Lienhypertexte"/>
            <w:rFonts w:ascii="Theinhardt Medium" w:hAnsi="Theinhardt Medium" w:cs="Theinhardt Medium"/>
          </w:rPr>
          <w:t xml:space="preserve"> Type de pouvoir adjudicateur</w:t>
        </w:r>
        <w:r>
          <w:rPr>
            <w:webHidden/>
          </w:rPr>
          <w:tab/>
        </w:r>
        <w:r>
          <w:rPr>
            <w:webHidden/>
          </w:rPr>
          <w:fldChar w:fldCharType="begin"/>
        </w:r>
        <w:r>
          <w:rPr>
            <w:webHidden/>
          </w:rPr>
          <w:instrText xml:space="preserve"> PAGEREF _Toc230783888 \h </w:instrText>
        </w:r>
        <w:r>
          <w:rPr>
            <w:webHidden/>
          </w:rPr>
        </w:r>
        <w:r>
          <w:rPr>
            <w:webHidden/>
          </w:rPr>
          <w:fldChar w:fldCharType="separate"/>
        </w:r>
        <w:r>
          <w:rPr>
            <w:webHidden/>
          </w:rPr>
          <w:t>4</w:t>
        </w:r>
        <w:r>
          <w:rPr>
            <w:webHidden/>
          </w:rPr>
          <w:fldChar w:fldCharType="end"/>
        </w:r>
      </w:hyperlink>
    </w:p>
    <w:p w14:paraId="7527799E" w14:textId="1B041A0F"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889" w:history="1">
        <w:r w:rsidRPr="00B5555A">
          <w:rPr>
            <w:rStyle w:val="Lienhypertexte"/>
            <w:rFonts w:cstheme="minorHAnsi"/>
          </w:rPr>
          <w:t>II.2</w:t>
        </w:r>
        <w:r w:rsidRPr="00B5555A">
          <w:rPr>
            <w:rStyle w:val="Lienhypertexte"/>
            <w:rFonts w:ascii="Theinhardt Medium" w:hAnsi="Theinhardt Medium" w:cs="Theinhardt Medium"/>
          </w:rPr>
          <w:t xml:space="preserve"> Nom et coordonnées officielles du pouvoir adjudicateur</w:t>
        </w:r>
        <w:r>
          <w:rPr>
            <w:webHidden/>
          </w:rPr>
          <w:tab/>
        </w:r>
        <w:r>
          <w:rPr>
            <w:webHidden/>
          </w:rPr>
          <w:fldChar w:fldCharType="begin"/>
        </w:r>
        <w:r>
          <w:rPr>
            <w:webHidden/>
          </w:rPr>
          <w:instrText xml:space="preserve"> PAGEREF _Toc230783889 \h </w:instrText>
        </w:r>
        <w:r>
          <w:rPr>
            <w:webHidden/>
          </w:rPr>
        </w:r>
        <w:r>
          <w:rPr>
            <w:webHidden/>
          </w:rPr>
          <w:fldChar w:fldCharType="separate"/>
        </w:r>
        <w:r>
          <w:rPr>
            <w:webHidden/>
          </w:rPr>
          <w:t>4</w:t>
        </w:r>
        <w:r>
          <w:rPr>
            <w:webHidden/>
          </w:rPr>
          <w:fldChar w:fldCharType="end"/>
        </w:r>
      </w:hyperlink>
    </w:p>
    <w:p w14:paraId="06718A67" w14:textId="4A762F76" w:rsidR="00E47FFC" w:rsidRDefault="00E47FFC">
      <w:pPr>
        <w:pStyle w:val="TM1"/>
        <w:rPr>
          <w:rFonts w:asciiTheme="minorHAnsi" w:eastAsiaTheme="minorEastAsia" w:hAnsiTheme="minorHAnsi" w:cstheme="minorBidi"/>
          <w:b w:val="0"/>
          <w:bCs w:val="0"/>
          <w:caps w:val="0"/>
          <w:snapToGrid/>
          <w:kern w:val="2"/>
          <w:szCs w:val="24"/>
          <w14:ligatures w14:val="standardContextual"/>
        </w:rPr>
      </w:pPr>
      <w:hyperlink w:anchor="_Toc230783890" w:history="1">
        <w:r w:rsidRPr="00B5555A">
          <w:rPr>
            <w:rStyle w:val="Lienhypertexte"/>
            <w:rFonts w:cstheme="minorHAnsi"/>
          </w:rPr>
          <w:t>Section III</w:t>
        </w:r>
        <w:r w:rsidRPr="00B5555A">
          <w:rPr>
            <w:rStyle w:val="Lienhypertexte"/>
            <w:rFonts w:ascii="Theinhardt Medium" w:hAnsi="Theinhardt Medium" w:cs="Theinhardt Medium"/>
          </w:rPr>
          <w:t xml:space="preserve"> objet et caractéristiques principales du marché</w:t>
        </w:r>
        <w:r>
          <w:rPr>
            <w:webHidden/>
          </w:rPr>
          <w:tab/>
        </w:r>
        <w:r>
          <w:rPr>
            <w:webHidden/>
          </w:rPr>
          <w:fldChar w:fldCharType="begin"/>
        </w:r>
        <w:r>
          <w:rPr>
            <w:webHidden/>
          </w:rPr>
          <w:instrText xml:space="preserve"> PAGEREF _Toc230783890 \h </w:instrText>
        </w:r>
        <w:r>
          <w:rPr>
            <w:webHidden/>
          </w:rPr>
        </w:r>
        <w:r>
          <w:rPr>
            <w:webHidden/>
          </w:rPr>
          <w:fldChar w:fldCharType="separate"/>
        </w:r>
        <w:r>
          <w:rPr>
            <w:webHidden/>
          </w:rPr>
          <w:t>4</w:t>
        </w:r>
        <w:r>
          <w:rPr>
            <w:webHidden/>
          </w:rPr>
          <w:fldChar w:fldCharType="end"/>
        </w:r>
      </w:hyperlink>
    </w:p>
    <w:p w14:paraId="4CD74964" w14:textId="4449934F"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891" w:history="1">
        <w:r w:rsidRPr="00B5555A">
          <w:rPr>
            <w:rStyle w:val="Lienhypertexte"/>
            <w:rFonts w:cstheme="minorHAnsi"/>
          </w:rPr>
          <w:t>III.1</w:t>
        </w:r>
        <w:r w:rsidRPr="00B5555A">
          <w:rPr>
            <w:rStyle w:val="Lienhypertexte"/>
            <w:rFonts w:ascii="Theinhardt Medium" w:hAnsi="Theinhardt Medium" w:cs="Theinhardt Medium"/>
          </w:rPr>
          <w:t xml:space="preserve"> Objet du marché</w:t>
        </w:r>
        <w:r>
          <w:rPr>
            <w:webHidden/>
          </w:rPr>
          <w:tab/>
        </w:r>
        <w:r>
          <w:rPr>
            <w:webHidden/>
          </w:rPr>
          <w:fldChar w:fldCharType="begin"/>
        </w:r>
        <w:r>
          <w:rPr>
            <w:webHidden/>
          </w:rPr>
          <w:instrText xml:space="preserve"> PAGEREF _Toc230783891 \h </w:instrText>
        </w:r>
        <w:r>
          <w:rPr>
            <w:webHidden/>
          </w:rPr>
        </w:r>
        <w:r>
          <w:rPr>
            <w:webHidden/>
          </w:rPr>
          <w:fldChar w:fldCharType="separate"/>
        </w:r>
        <w:r>
          <w:rPr>
            <w:webHidden/>
          </w:rPr>
          <w:t>4</w:t>
        </w:r>
        <w:r>
          <w:rPr>
            <w:webHidden/>
          </w:rPr>
          <w:fldChar w:fldCharType="end"/>
        </w:r>
      </w:hyperlink>
    </w:p>
    <w:p w14:paraId="7A274F1A" w14:textId="37A1F088"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892" w:history="1">
        <w:r w:rsidRPr="00B5555A">
          <w:rPr>
            <w:rStyle w:val="Lienhypertexte"/>
            <w:rFonts w:cstheme="minorHAnsi"/>
          </w:rPr>
          <w:t>III.2</w:t>
        </w:r>
        <w:r w:rsidRPr="00B5555A">
          <w:rPr>
            <w:rStyle w:val="Lienhypertexte"/>
            <w:rFonts w:ascii="Theinhardt Medium" w:hAnsi="Theinhardt Medium" w:cs="Theinhardt Medium"/>
          </w:rPr>
          <w:t xml:space="preserve"> Classification CPV</w:t>
        </w:r>
        <w:r>
          <w:rPr>
            <w:webHidden/>
          </w:rPr>
          <w:tab/>
        </w:r>
        <w:r>
          <w:rPr>
            <w:webHidden/>
          </w:rPr>
          <w:fldChar w:fldCharType="begin"/>
        </w:r>
        <w:r>
          <w:rPr>
            <w:webHidden/>
          </w:rPr>
          <w:instrText xml:space="preserve"> PAGEREF _Toc230783892 \h </w:instrText>
        </w:r>
        <w:r>
          <w:rPr>
            <w:webHidden/>
          </w:rPr>
        </w:r>
        <w:r>
          <w:rPr>
            <w:webHidden/>
          </w:rPr>
          <w:fldChar w:fldCharType="separate"/>
        </w:r>
        <w:r>
          <w:rPr>
            <w:webHidden/>
          </w:rPr>
          <w:t>4</w:t>
        </w:r>
        <w:r>
          <w:rPr>
            <w:webHidden/>
          </w:rPr>
          <w:fldChar w:fldCharType="end"/>
        </w:r>
      </w:hyperlink>
    </w:p>
    <w:p w14:paraId="5112871D" w14:textId="3173DF3B"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893" w:history="1">
        <w:r w:rsidRPr="00B5555A">
          <w:rPr>
            <w:rStyle w:val="Lienhypertexte"/>
            <w:rFonts w:cstheme="minorHAnsi"/>
          </w:rPr>
          <w:t>III.3</w:t>
        </w:r>
        <w:r w:rsidRPr="00B5555A">
          <w:rPr>
            <w:rStyle w:val="Lienhypertexte"/>
            <w:rFonts w:ascii="Theinhardt Medium" w:hAnsi="Theinhardt Medium" w:cs="Theinhardt Medium"/>
          </w:rPr>
          <w:t xml:space="preserve"> Prestations divisées en lots</w:t>
        </w:r>
        <w:r>
          <w:rPr>
            <w:webHidden/>
          </w:rPr>
          <w:tab/>
        </w:r>
        <w:r>
          <w:rPr>
            <w:webHidden/>
          </w:rPr>
          <w:fldChar w:fldCharType="begin"/>
        </w:r>
        <w:r>
          <w:rPr>
            <w:webHidden/>
          </w:rPr>
          <w:instrText xml:space="preserve"> PAGEREF _Toc230783893 \h </w:instrText>
        </w:r>
        <w:r>
          <w:rPr>
            <w:webHidden/>
          </w:rPr>
        </w:r>
        <w:r>
          <w:rPr>
            <w:webHidden/>
          </w:rPr>
          <w:fldChar w:fldCharType="separate"/>
        </w:r>
        <w:r>
          <w:rPr>
            <w:webHidden/>
          </w:rPr>
          <w:t>4</w:t>
        </w:r>
        <w:r>
          <w:rPr>
            <w:webHidden/>
          </w:rPr>
          <w:fldChar w:fldCharType="end"/>
        </w:r>
      </w:hyperlink>
    </w:p>
    <w:p w14:paraId="4ED64850" w14:textId="6B2C2F7A"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894" w:history="1">
        <w:r w:rsidRPr="00B5555A">
          <w:rPr>
            <w:rStyle w:val="Lienhypertexte"/>
            <w:rFonts w:cstheme="minorHAnsi"/>
          </w:rPr>
          <w:t>III.4</w:t>
        </w:r>
        <w:r w:rsidRPr="00B5555A">
          <w:rPr>
            <w:rStyle w:val="Lienhypertexte"/>
            <w:rFonts w:ascii="Theinhardt Medium" w:hAnsi="Theinhardt Medium" w:cs="Theinhardt Medium"/>
          </w:rPr>
          <w:t xml:space="preserve"> Forme du marché public</w:t>
        </w:r>
        <w:r>
          <w:rPr>
            <w:webHidden/>
          </w:rPr>
          <w:tab/>
        </w:r>
        <w:r>
          <w:rPr>
            <w:webHidden/>
          </w:rPr>
          <w:fldChar w:fldCharType="begin"/>
        </w:r>
        <w:r>
          <w:rPr>
            <w:webHidden/>
          </w:rPr>
          <w:instrText xml:space="preserve"> PAGEREF _Toc230783894 \h </w:instrText>
        </w:r>
        <w:r>
          <w:rPr>
            <w:webHidden/>
          </w:rPr>
        </w:r>
        <w:r>
          <w:rPr>
            <w:webHidden/>
          </w:rPr>
          <w:fldChar w:fldCharType="separate"/>
        </w:r>
        <w:r>
          <w:rPr>
            <w:webHidden/>
          </w:rPr>
          <w:t>4</w:t>
        </w:r>
        <w:r>
          <w:rPr>
            <w:webHidden/>
          </w:rPr>
          <w:fldChar w:fldCharType="end"/>
        </w:r>
      </w:hyperlink>
    </w:p>
    <w:p w14:paraId="0DA10AAB" w14:textId="6F7536B8"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895" w:history="1">
        <w:r w:rsidRPr="00B5555A">
          <w:rPr>
            <w:rStyle w:val="Lienhypertexte"/>
            <w:rFonts w:cstheme="minorHAnsi"/>
          </w:rPr>
          <w:t>III.5</w:t>
        </w:r>
        <w:r w:rsidRPr="00B5555A">
          <w:rPr>
            <w:rStyle w:val="Lienhypertexte"/>
            <w:rFonts w:ascii="Theinhardt Medium" w:hAnsi="Theinhardt Medium" w:cs="Theinhardt Medium"/>
          </w:rPr>
          <w:t xml:space="preserve"> Durée du marché</w:t>
        </w:r>
        <w:r>
          <w:rPr>
            <w:webHidden/>
          </w:rPr>
          <w:tab/>
        </w:r>
        <w:r>
          <w:rPr>
            <w:webHidden/>
          </w:rPr>
          <w:fldChar w:fldCharType="begin"/>
        </w:r>
        <w:r>
          <w:rPr>
            <w:webHidden/>
          </w:rPr>
          <w:instrText xml:space="preserve"> PAGEREF _Toc230783895 \h </w:instrText>
        </w:r>
        <w:r>
          <w:rPr>
            <w:webHidden/>
          </w:rPr>
        </w:r>
        <w:r>
          <w:rPr>
            <w:webHidden/>
          </w:rPr>
          <w:fldChar w:fldCharType="separate"/>
        </w:r>
        <w:r>
          <w:rPr>
            <w:webHidden/>
          </w:rPr>
          <w:t>5</w:t>
        </w:r>
        <w:r>
          <w:rPr>
            <w:webHidden/>
          </w:rPr>
          <w:fldChar w:fldCharType="end"/>
        </w:r>
      </w:hyperlink>
    </w:p>
    <w:p w14:paraId="76230148" w14:textId="502AFD14"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896" w:history="1">
        <w:r w:rsidRPr="00B5555A">
          <w:rPr>
            <w:rStyle w:val="Lienhypertexte"/>
            <w:rFonts w:cstheme="minorHAnsi"/>
          </w:rPr>
          <w:t>III.6</w:t>
        </w:r>
        <w:r w:rsidRPr="00B5555A">
          <w:rPr>
            <w:rStyle w:val="Lienhypertexte"/>
            <w:rFonts w:ascii="Theinhardt Medium" w:hAnsi="Theinhardt Medium" w:cs="Theinhardt Medium"/>
          </w:rPr>
          <w:t xml:space="preserve"> Modalités essentielles de financement et de paiement et/ou références aux textes qui les réglementent</w:t>
        </w:r>
        <w:r>
          <w:rPr>
            <w:webHidden/>
          </w:rPr>
          <w:tab/>
        </w:r>
        <w:r>
          <w:rPr>
            <w:webHidden/>
          </w:rPr>
          <w:fldChar w:fldCharType="begin"/>
        </w:r>
        <w:r>
          <w:rPr>
            <w:webHidden/>
          </w:rPr>
          <w:instrText xml:space="preserve"> PAGEREF _Toc230783896 \h </w:instrText>
        </w:r>
        <w:r>
          <w:rPr>
            <w:webHidden/>
          </w:rPr>
        </w:r>
        <w:r>
          <w:rPr>
            <w:webHidden/>
          </w:rPr>
          <w:fldChar w:fldCharType="separate"/>
        </w:r>
        <w:r>
          <w:rPr>
            <w:webHidden/>
          </w:rPr>
          <w:t>5</w:t>
        </w:r>
        <w:r>
          <w:rPr>
            <w:webHidden/>
          </w:rPr>
          <w:fldChar w:fldCharType="end"/>
        </w:r>
      </w:hyperlink>
    </w:p>
    <w:p w14:paraId="37F52C14" w14:textId="3ECE323C"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897" w:history="1">
        <w:r w:rsidRPr="00B5555A">
          <w:rPr>
            <w:rStyle w:val="Lienhypertexte"/>
            <w:rFonts w:cstheme="minorHAnsi"/>
          </w:rPr>
          <w:t>III.7</w:t>
        </w:r>
        <w:r w:rsidRPr="00B5555A">
          <w:rPr>
            <w:rStyle w:val="Lienhypertexte"/>
            <w:rFonts w:ascii="Theinhardt Medium" w:hAnsi="Theinhardt Medium" w:cs="Theinhardt Medium"/>
          </w:rPr>
          <w:t xml:space="preserve"> Variantes – Prestations supplémentaires éventuelles</w:t>
        </w:r>
        <w:r>
          <w:rPr>
            <w:webHidden/>
          </w:rPr>
          <w:tab/>
        </w:r>
        <w:r>
          <w:rPr>
            <w:webHidden/>
          </w:rPr>
          <w:fldChar w:fldCharType="begin"/>
        </w:r>
        <w:r>
          <w:rPr>
            <w:webHidden/>
          </w:rPr>
          <w:instrText xml:space="preserve"> PAGEREF _Toc230783897 \h </w:instrText>
        </w:r>
        <w:r>
          <w:rPr>
            <w:webHidden/>
          </w:rPr>
        </w:r>
        <w:r>
          <w:rPr>
            <w:webHidden/>
          </w:rPr>
          <w:fldChar w:fldCharType="separate"/>
        </w:r>
        <w:r>
          <w:rPr>
            <w:webHidden/>
          </w:rPr>
          <w:t>5</w:t>
        </w:r>
        <w:r>
          <w:rPr>
            <w:webHidden/>
          </w:rPr>
          <w:fldChar w:fldCharType="end"/>
        </w:r>
      </w:hyperlink>
    </w:p>
    <w:p w14:paraId="53A8DE18" w14:textId="09185887"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898" w:history="1">
        <w:r w:rsidRPr="00B5555A">
          <w:rPr>
            <w:rStyle w:val="Lienhypertexte"/>
            <w:rFonts w:cstheme="minorHAnsi"/>
          </w:rPr>
          <w:t>III.8</w:t>
        </w:r>
        <w:r w:rsidRPr="00B5555A">
          <w:rPr>
            <w:rStyle w:val="Lienhypertexte"/>
            <w:rFonts w:ascii="Theinhardt Medium" w:hAnsi="Theinhardt Medium" w:cs="Theinhardt Medium"/>
          </w:rPr>
          <w:t xml:space="preserve"> Clause diversité - égalité</w:t>
        </w:r>
        <w:r>
          <w:rPr>
            <w:webHidden/>
          </w:rPr>
          <w:tab/>
        </w:r>
        <w:r>
          <w:rPr>
            <w:webHidden/>
          </w:rPr>
          <w:fldChar w:fldCharType="begin"/>
        </w:r>
        <w:r>
          <w:rPr>
            <w:webHidden/>
          </w:rPr>
          <w:instrText xml:space="preserve"> PAGEREF _Toc230783898 \h </w:instrText>
        </w:r>
        <w:r>
          <w:rPr>
            <w:webHidden/>
          </w:rPr>
        </w:r>
        <w:r>
          <w:rPr>
            <w:webHidden/>
          </w:rPr>
          <w:fldChar w:fldCharType="separate"/>
        </w:r>
        <w:r>
          <w:rPr>
            <w:webHidden/>
          </w:rPr>
          <w:t>5</w:t>
        </w:r>
        <w:r>
          <w:rPr>
            <w:webHidden/>
          </w:rPr>
          <w:fldChar w:fldCharType="end"/>
        </w:r>
      </w:hyperlink>
    </w:p>
    <w:p w14:paraId="105D2EF7" w14:textId="1F9FC10F" w:rsidR="00E47FFC" w:rsidRDefault="00E47FFC">
      <w:pPr>
        <w:pStyle w:val="TM1"/>
        <w:rPr>
          <w:rFonts w:asciiTheme="minorHAnsi" w:eastAsiaTheme="minorEastAsia" w:hAnsiTheme="minorHAnsi" w:cstheme="minorBidi"/>
          <w:b w:val="0"/>
          <w:bCs w:val="0"/>
          <w:caps w:val="0"/>
          <w:snapToGrid/>
          <w:kern w:val="2"/>
          <w:szCs w:val="24"/>
          <w14:ligatures w14:val="standardContextual"/>
        </w:rPr>
      </w:pPr>
      <w:hyperlink w:anchor="_Toc230783899" w:history="1">
        <w:r w:rsidRPr="00B5555A">
          <w:rPr>
            <w:rStyle w:val="Lienhypertexte"/>
            <w:rFonts w:cstheme="minorHAnsi"/>
          </w:rPr>
          <w:t>Section IV</w:t>
        </w:r>
        <w:r w:rsidRPr="00B5555A">
          <w:rPr>
            <w:rStyle w:val="Lienhypertexte"/>
            <w:rFonts w:ascii="Theinhardt Medium" w:hAnsi="Theinhardt Medium" w:cs="Theinhardt Medium"/>
          </w:rPr>
          <w:t xml:space="preserve"> procédure et conditions de délais</w:t>
        </w:r>
        <w:r>
          <w:rPr>
            <w:webHidden/>
          </w:rPr>
          <w:tab/>
        </w:r>
        <w:r>
          <w:rPr>
            <w:webHidden/>
          </w:rPr>
          <w:fldChar w:fldCharType="begin"/>
        </w:r>
        <w:r>
          <w:rPr>
            <w:webHidden/>
          </w:rPr>
          <w:instrText xml:space="preserve"> PAGEREF _Toc230783899 \h </w:instrText>
        </w:r>
        <w:r>
          <w:rPr>
            <w:webHidden/>
          </w:rPr>
        </w:r>
        <w:r>
          <w:rPr>
            <w:webHidden/>
          </w:rPr>
          <w:fldChar w:fldCharType="separate"/>
        </w:r>
        <w:r>
          <w:rPr>
            <w:webHidden/>
          </w:rPr>
          <w:t>6</w:t>
        </w:r>
        <w:r>
          <w:rPr>
            <w:webHidden/>
          </w:rPr>
          <w:fldChar w:fldCharType="end"/>
        </w:r>
      </w:hyperlink>
    </w:p>
    <w:p w14:paraId="61DF70F3" w14:textId="6DDFF879"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00" w:history="1">
        <w:r w:rsidRPr="00B5555A">
          <w:rPr>
            <w:rStyle w:val="Lienhypertexte"/>
            <w:rFonts w:cstheme="minorHAnsi"/>
          </w:rPr>
          <w:t>IV.1</w:t>
        </w:r>
        <w:r w:rsidRPr="00B5555A">
          <w:rPr>
            <w:rStyle w:val="Lienhypertexte"/>
            <w:rFonts w:ascii="Theinhardt Medium" w:hAnsi="Theinhardt Medium" w:cs="Theinhardt Medium"/>
          </w:rPr>
          <w:t xml:space="preserve"> Type de procédure</w:t>
        </w:r>
        <w:r>
          <w:rPr>
            <w:webHidden/>
          </w:rPr>
          <w:tab/>
        </w:r>
        <w:r>
          <w:rPr>
            <w:webHidden/>
          </w:rPr>
          <w:fldChar w:fldCharType="begin"/>
        </w:r>
        <w:r>
          <w:rPr>
            <w:webHidden/>
          </w:rPr>
          <w:instrText xml:space="preserve"> PAGEREF _Toc230783900 \h </w:instrText>
        </w:r>
        <w:r>
          <w:rPr>
            <w:webHidden/>
          </w:rPr>
        </w:r>
        <w:r>
          <w:rPr>
            <w:webHidden/>
          </w:rPr>
          <w:fldChar w:fldCharType="separate"/>
        </w:r>
        <w:r>
          <w:rPr>
            <w:webHidden/>
          </w:rPr>
          <w:t>6</w:t>
        </w:r>
        <w:r>
          <w:rPr>
            <w:webHidden/>
          </w:rPr>
          <w:fldChar w:fldCharType="end"/>
        </w:r>
      </w:hyperlink>
    </w:p>
    <w:p w14:paraId="53FD1575" w14:textId="383B2CDA"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01" w:history="1">
        <w:r w:rsidRPr="00B5555A">
          <w:rPr>
            <w:rStyle w:val="Lienhypertexte"/>
            <w:rFonts w:cstheme="minorHAnsi"/>
          </w:rPr>
          <w:t>IV.2</w:t>
        </w:r>
        <w:r w:rsidRPr="00B5555A">
          <w:rPr>
            <w:rStyle w:val="Lienhypertexte"/>
            <w:rFonts w:ascii="Theinhardt Medium" w:hAnsi="Theinhardt Medium" w:cs="Theinhardt Medium"/>
          </w:rPr>
          <w:t xml:space="preserve"> Date limite de réception des offres</w:t>
        </w:r>
        <w:r>
          <w:rPr>
            <w:webHidden/>
          </w:rPr>
          <w:tab/>
        </w:r>
        <w:r>
          <w:rPr>
            <w:webHidden/>
          </w:rPr>
          <w:fldChar w:fldCharType="begin"/>
        </w:r>
        <w:r>
          <w:rPr>
            <w:webHidden/>
          </w:rPr>
          <w:instrText xml:space="preserve"> PAGEREF _Toc230783901 \h </w:instrText>
        </w:r>
        <w:r>
          <w:rPr>
            <w:webHidden/>
          </w:rPr>
        </w:r>
        <w:r>
          <w:rPr>
            <w:webHidden/>
          </w:rPr>
          <w:fldChar w:fldCharType="separate"/>
        </w:r>
        <w:r>
          <w:rPr>
            <w:webHidden/>
          </w:rPr>
          <w:t>6</w:t>
        </w:r>
        <w:r>
          <w:rPr>
            <w:webHidden/>
          </w:rPr>
          <w:fldChar w:fldCharType="end"/>
        </w:r>
      </w:hyperlink>
    </w:p>
    <w:p w14:paraId="2F2D1B06" w14:textId="67B41784"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02" w:history="1">
        <w:r w:rsidRPr="00B5555A">
          <w:rPr>
            <w:rStyle w:val="Lienhypertexte"/>
            <w:rFonts w:cstheme="minorHAnsi"/>
          </w:rPr>
          <w:t>IV.3</w:t>
        </w:r>
        <w:r w:rsidRPr="00B5555A">
          <w:rPr>
            <w:rStyle w:val="Lienhypertexte"/>
            <w:rFonts w:ascii="Theinhardt Medium" w:hAnsi="Theinhardt Medium" w:cs="Theinhardt Medium"/>
          </w:rPr>
          <w:t xml:space="preserve"> Délai minimum de validité des offres</w:t>
        </w:r>
        <w:r>
          <w:rPr>
            <w:webHidden/>
          </w:rPr>
          <w:tab/>
        </w:r>
        <w:r>
          <w:rPr>
            <w:webHidden/>
          </w:rPr>
          <w:fldChar w:fldCharType="begin"/>
        </w:r>
        <w:r>
          <w:rPr>
            <w:webHidden/>
          </w:rPr>
          <w:instrText xml:space="preserve"> PAGEREF _Toc230783902 \h </w:instrText>
        </w:r>
        <w:r>
          <w:rPr>
            <w:webHidden/>
          </w:rPr>
        </w:r>
        <w:r>
          <w:rPr>
            <w:webHidden/>
          </w:rPr>
          <w:fldChar w:fldCharType="separate"/>
        </w:r>
        <w:r>
          <w:rPr>
            <w:webHidden/>
          </w:rPr>
          <w:t>6</w:t>
        </w:r>
        <w:r>
          <w:rPr>
            <w:webHidden/>
          </w:rPr>
          <w:fldChar w:fldCharType="end"/>
        </w:r>
      </w:hyperlink>
    </w:p>
    <w:p w14:paraId="70726FC5" w14:textId="5A499287" w:rsidR="00E47FFC" w:rsidRDefault="00E47FFC">
      <w:pPr>
        <w:pStyle w:val="TM1"/>
        <w:rPr>
          <w:rFonts w:asciiTheme="minorHAnsi" w:eastAsiaTheme="minorEastAsia" w:hAnsiTheme="minorHAnsi" w:cstheme="minorBidi"/>
          <w:b w:val="0"/>
          <w:bCs w:val="0"/>
          <w:caps w:val="0"/>
          <w:snapToGrid/>
          <w:kern w:val="2"/>
          <w:szCs w:val="24"/>
          <w14:ligatures w14:val="standardContextual"/>
        </w:rPr>
      </w:pPr>
      <w:hyperlink w:anchor="_Toc230783903" w:history="1">
        <w:r w:rsidRPr="00B5555A">
          <w:rPr>
            <w:rStyle w:val="Lienhypertexte"/>
            <w:rFonts w:cstheme="minorHAnsi"/>
          </w:rPr>
          <w:t>Section V</w:t>
        </w:r>
        <w:r w:rsidRPr="00B5555A">
          <w:rPr>
            <w:rStyle w:val="Lienhypertexte"/>
            <w:rFonts w:ascii="Theinhardt Medium" w:hAnsi="Theinhardt Medium" w:cs="Theinhardt Medium"/>
          </w:rPr>
          <w:t xml:space="preserve"> conditions de participation</w:t>
        </w:r>
        <w:r>
          <w:rPr>
            <w:webHidden/>
          </w:rPr>
          <w:tab/>
        </w:r>
        <w:r>
          <w:rPr>
            <w:webHidden/>
          </w:rPr>
          <w:fldChar w:fldCharType="begin"/>
        </w:r>
        <w:r>
          <w:rPr>
            <w:webHidden/>
          </w:rPr>
          <w:instrText xml:space="preserve"> PAGEREF _Toc230783903 \h </w:instrText>
        </w:r>
        <w:r>
          <w:rPr>
            <w:webHidden/>
          </w:rPr>
        </w:r>
        <w:r>
          <w:rPr>
            <w:webHidden/>
          </w:rPr>
          <w:fldChar w:fldCharType="separate"/>
        </w:r>
        <w:r>
          <w:rPr>
            <w:webHidden/>
          </w:rPr>
          <w:t>6</w:t>
        </w:r>
        <w:r>
          <w:rPr>
            <w:webHidden/>
          </w:rPr>
          <w:fldChar w:fldCharType="end"/>
        </w:r>
      </w:hyperlink>
    </w:p>
    <w:p w14:paraId="7136DA6A" w14:textId="01934E76"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04" w:history="1">
        <w:r w:rsidRPr="00B5555A">
          <w:rPr>
            <w:rStyle w:val="Lienhypertexte"/>
            <w:rFonts w:cstheme="minorHAnsi"/>
          </w:rPr>
          <w:t>V.1</w:t>
        </w:r>
        <w:r w:rsidRPr="00B5555A">
          <w:rPr>
            <w:rStyle w:val="Lienhypertexte"/>
            <w:rFonts w:ascii="Theinhardt Medium" w:hAnsi="Theinhardt Medium" w:cs="Theinhardt Medium"/>
          </w:rPr>
          <w:t xml:space="preserve"> Forme juridique que devra revêtir un groupement de prestataires attributaire du marché</w:t>
        </w:r>
        <w:r>
          <w:rPr>
            <w:webHidden/>
          </w:rPr>
          <w:tab/>
        </w:r>
        <w:r>
          <w:rPr>
            <w:webHidden/>
          </w:rPr>
          <w:fldChar w:fldCharType="begin"/>
        </w:r>
        <w:r>
          <w:rPr>
            <w:webHidden/>
          </w:rPr>
          <w:instrText xml:space="preserve"> PAGEREF _Toc230783904 \h </w:instrText>
        </w:r>
        <w:r>
          <w:rPr>
            <w:webHidden/>
          </w:rPr>
        </w:r>
        <w:r>
          <w:rPr>
            <w:webHidden/>
          </w:rPr>
          <w:fldChar w:fldCharType="separate"/>
        </w:r>
        <w:r>
          <w:rPr>
            <w:webHidden/>
          </w:rPr>
          <w:t>6</w:t>
        </w:r>
        <w:r>
          <w:rPr>
            <w:webHidden/>
          </w:rPr>
          <w:fldChar w:fldCharType="end"/>
        </w:r>
      </w:hyperlink>
    </w:p>
    <w:p w14:paraId="60660C77" w14:textId="27C84FD1"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05" w:history="1">
        <w:r w:rsidRPr="00B5555A">
          <w:rPr>
            <w:rStyle w:val="Lienhypertexte"/>
            <w:rFonts w:cstheme="minorHAnsi"/>
          </w:rPr>
          <w:t>V.2</w:t>
        </w:r>
        <w:r w:rsidRPr="00B5555A">
          <w:rPr>
            <w:rStyle w:val="Lienhypertexte"/>
            <w:rFonts w:ascii="Theinhardt Medium" w:hAnsi="Theinhardt Medium" w:cs="Theinhardt Medium"/>
          </w:rPr>
          <w:t xml:space="preserve"> Possibilité de présenter plusieurs offres en agissant à la fois en qualité de :</w:t>
        </w:r>
        <w:r>
          <w:rPr>
            <w:webHidden/>
          </w:rPr>
          <w:tab/>
        </w:r>
        <w:r>
          <w:rPr>
            <w:webHidden/>
          </w:rPr>
          <w:fldChar w:fldCharType="begin"/>
        </w:r>
        <w:r>
          <w:rPr>
            <w:webHidden/>
          </w:rPr>
          <w:instrText xml:space="preserve"> PAGEREF _Toc230783905 \h </w:instrText>
        </w:r>
        <w:r>
          <w:rPr>
            <w:webHidden/>
          </w:rPr>
        </w:r>
        <w:r>
          <w:rPr>
            <w:webHidden/>
          </w:rPr>
          <w:fldChar w:fldCharType="separate"/>
        </w:r>
        <w:r>
          <w:rPr>
            <w:webHidden/>
          </w:rPr>
          <w:t>6</w:t>
        </w:r>
        <w:r>
          <w:rPr>
            <w:webHidden/>
          </w:rPr>
          <w:fldChar w:fldCharType="end"/>
        </w:r>
      </w:hyperlink>
    </w:p>
    <w:p w14:paraId="45F92A17" w14:textId="1327A0E1"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06" w:history="1">
        <w:r w:rsidRPr="00B5555A">
          <w:rPr>
            <w:rStyle w:val="Lienhypertexte"/>
            <w:rFonts w:cstheme="minorHAnsi"/>
          </w:rPr>
          <w:t>V.3</w:t>
        </w:r>
        <w:r w:rsidRPr="00B5555A">
          <w:rPr>
            <w:rStyle w:val="Lienhypertexte"/>
            <w:rFonts w:ascii="Theinhardt Medium" w:hAnsi="Theinhardt Medium" w:cs="Theinhardt Medium"/>
          </w:rPr>
          <w:t xml:space="preserve"> Conditions propres aux marchés de services</w:t>
        </w:r>
        <w:r>
          <w:rPr>
            <w:webHidden/>
          </w:rPr>
          <w:tab/>
        </w:r>
        <w:r>
          <w:rPr>
            <w:webHidden/>
          </w:rPr>
          <w:fldChar w:fldCharType="begin"/>
        </w:r>
        <w:r>
          <w:rPr>
            <w:webHidden/>
          </w:rPr>
          <w:instrText xml:space="preserve"> PAGEREF _Toc230783906 \h </w:instrText>
        </w:r>
        <w:r>
          <w:rPr>
            <w:webHidden/>
          </w:rPr>
        </w:r>
        <w:r>
          <w:rPr>
            <w:webHidden/>
          </w:rPr>
          <w:fldChar w:fldCharType="separate"/>
        </w:r>
        <w:r>
          <w:rPr>
            <w:webHidden/>
          </w:rPr>
          <w:t>6</w:t>
        </w:r>
        <w:r>
          <w:rPr>
            <w:webHidden/>
          </w:rPr>
          <w:fldChar w:fldCharType="end"/>
        </w:r>
      </w:hyperlink>
    </w:p>
    <w:p w14:paraId="02D08DAD" w14:textId="0DE4C28E" w:rsidR="00E47FFC" w:rsidRDefault="00E47FFC">
      <w:pPr>
        <w:pStyle w:val="TM1"/>
        <w:rPr>
          <w:rFonts w:asciiTheme="minorHAnsi" w:eastAsiaTheme="minorEastAsia" w:hAnsiTheme="minorHAnsi" w:cstheme="minorBidi"/>
          <w:b w:val="0"/>
          <w:bCs w:val="0"/>
          <w:caps w:val="0"/>
          <w:snapToGrid/>
          <w:kern w:val="2"/>
          <w:szCs w:val="24"/>
          <w14:ligatures w14:val="standardContextual"/>
        </w:rPr>
      </w:pPr>
      <w:hyperlink w:anchor="_Toc230783907" w:history="1">
        <w:r w:rsidRPr="00B5555A">
          <w:rPr>
            <w:rStyle w:val="Lienhypertexte"/>
            <w:rFonts w:cstheme="minorHAnsi"/>
          </w:rPr>
          <w:t>Section VI</w:t>
        </w:r>
        <w:r w:rsidRPr="00B5555A">
          <w:rPr>
            <w:rStyle w:val="Lienhypertexte"/>
            <w:rFonts w:ascii="Theinhardt Medium" w:hAnsi="Theinhardt Medium" w:cs="Theinhardt Medium"/>
          </w:rPr>
          <w:t xml:space="preserve"> Contenu &amp; modalités de transmission des offres</w:t>
        </w:r>
        <w:r>
          <w:rPr>
            <w:webHidden/>
          </w:rPr>
          <w:tab/>
        </w:r>
        <w:r>
          <w:rPr>
            <w:webHidden/>
          </w:rPr>
          <w:fldChar w:fldCharType="begin"/>
        </w:r>
        <w:r>
          <w:rPr>
            <w:webHidden/>
          </w:rPr>
          <w:instrText xml:space="preserve"> PAGEREF _Toc230783907 \h </w:instrText>
        </w:r>
        <w:r>
          <w:rPr>
            <w:webHidden/>
          </w:rPr>
        </w:r>
        <w:r>
          <w:rPr>
            <w:webHidden/>
          </w:rPr>
          <w:fldChar w:fldCharType="separate"/>
        </w:r>
        <w:r>
          <w:rPr>
            <w:webHidden/>
          </w:rPr>
          <w:t>7</w:t>
        </w:r>
        <w:r>
          <w:rPr>
            <w:webHidden/>
          </w:rPr>
          <w:fldChar w:fldCharType="end"/>
        </w:r>
      </w:hyperlink>
    </w:p>
    <w:p w14:paraId="15D7C6BE" w14:textId="0D90A0B1"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08" w:history="1">
        <w:r w:rsidRPr="00B5555A">
          <w:rPr>
            <w:rStyle w:val="Lienhypertexte"/>
            <w:rFonts w:cstheme="minorHAnsi"/>
          </w:rPr>
          <w:t>VI.1</w:t>
        </w:r>
        <w:r w:rsidRPr="00B5555A">
          <w:rPr>
            <w:rStyle w:val="Lienhypertexte"/>
            <w:rFonts w:ascii="Theinhardt Medium" w:hAnsi="Theinhardt Medium" w:cs="Theinhardt Medium"/>
          </w:rPr>
          <w:t xml:space="preserve"> Contenu du dossier à remettre</w:t>
        </w:r>
        <w:r>
          <w:rPr>
            <w:webHidden/>
          </w:rPr>
          <w:tab/>
        </w:r>
        <w:r>
          <w:rPr>
            <w:webHidden/>
          </w:rPr>
          <w:fldChar w:fldCharType="begin"/>
        </w:r>
        <w:r>
          <w:rPr>
            <w:webHidden/>
          </w:rPr>
          <w:instrText xml:space="preserve"> PAGEREF _Toc230783908 \h </w:instrText>
        </w:r>
        <w:r>
          <w:rPr>
            <w:webHidden/>
          </w:rPr>
        </w:r>
        <w:r>
          <w:rPr>
            <w:webHidden/>
          </w:rPr>
          <w:fldChar w:fldCharType="separate"/>
        </w:r>
        <w:r>
          <w:rPr>
            <w:webHidden/>
          </w:rPr>
          <w:t>7</w:t>
        </w:r>
        <w:r>
          <w:rPr>
            <w:webHidden/>
          </w:rPr>
          <w:fldChar w:fldCharType="end"/>
        </w:r>
      </w:hyperlink>
    </w:p>
    <w:p w14:paraId="11F036E7" w14:textId="18D5AA39"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09" w:history="1">
        <w:r w:rsidRPr="00B5555A">
          <w:rPr>
            <w:rStyle w:val="Lienhypertexte"/>
            <w:rFonts w:cstheme="minorHAnsi"/>
          </w:rPr>
          <w:t>VI.2</w:t>
        </w:r>
        <w:r w:rsidRPr="00B5555A">
          <w:rPr>
            <w:rStyle w:val="Lienhypertexte"/>
            <w:rFonts w:ascii="Theinhardt Medium" w:hAnsi="Theinhardt Medium" w:cs="Theinhardt Medium"/>
          </w:rPr>
          <w:t xml:space="preserve"> Modalités de remise des plis</w:t>
        </w:r>
        <w:r>
          <w:rPr>
            <w:webHidden/>
          </w:rPr>
          <w:tab/>
        </w:r>
        <w:r>
          <w:rPr>
            <w:webHidden/>
          </w:rPr>
          <w:fldChar w:fldCharType="begin"/>
        </w:r>
        <w:r>
          <w:rPr>
            <w:webHidden/>
          </w:rPr>
          <w:instrText xml:space="preserve"> PAGEREF _Toc230783909 \h </w:instrText>
        </w:r>
        <w:r>
          <w:rPr>
            <w:webHidden/>
          </w:rPr>
        </w:r>
        <w:r>
          <w:rPr>
            <w:webHidden/>
          </w:rPr>
          <w:fldChar w:fldCharType="separate"/>
        </w:r>
        <w:r>
          <w:rPr>
            <w:webHidden/>
          </w:rPr>
          <w:t>8</w:t>
        </w:r>
        <w:r>
          <w:rPr>
            <w:webHidden/>
          </w:rPr>
          <w:fldChar w:fldCharType="end"/>
        </w:r>
      </w:hyperlink>
    </w:p>
    <w:p w14:paraId="4776F829" w14:textId="3188371B"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10" w:history="1">
        <w:r w:rsidRPr="00B5555A">
          <w:rPr>
            <w:rStyle w:val="Lienhypertexte"/>
            <w:rFonts w:cstheme="minorHAnsi"/>
          </w:rPr>
          <w:t>VI.3</w:t>
        </w:r>
        <w:r w:rsidRPr="00B5555A">
          <w:rPr>
            <w:rStyle w:val="Lienhypertexte"/>
            <w:rFonts w:ascii="Theinhardt Medium" w:hAnsi="Theinhardt Medium" w:cs="Theinhardt Medium"/>
          </w:rPr>
          <w:t xml:space="preserve"> Dépôt d’une copie de sauvegarde</w:t>
        </w:r>
        <w:r>
          <w:rPr>
            <w:webHidden/>
          </w:rPr>
          <w:tab/>
        </w:r>
        <w:r>
          <w:rPr>
            <w:webHidden/>
          </w:rPr>
          <w:fldChar w:fldCharType="begin"/>
        </w:r>
        <w:r>
          <w:rPr>
            <w:webHidden/>
          </w:rPr>
          <w:instrText xml:space="preserve"> PAGEREF _Toc230783910 \h </w:instrText>
        </w:r>
        <w:r>
          <w:rPr>
            <w:webHidden/>
          </w:rPr>
        </w:r>
        <w:r>
          <w:rPr>
            <w:webHidden/>
          </w:rPr>
          <w:fldChar w:fldCharType="separate"/>
        </w:r>
        <w:r>
          <w:rPr>
            <w:webHidden/>
          </w:rPr>
          <w:t>9</w:t>
        </w:r>
        <w:r>
          <w:rPr>
            <w:webHidden/>
          </w:rPr>
          <w:fldChar w:fldCharType="end"/>
        </w:r>
      </w:hyperlink>
    </w:p>
    <w:p w14:paraId="3A1B183C" w14:textId="6D3D0FD9" w:rsidR="00E47FFC" w:rsidRDefault="00E47FFC">
      <w:pPr>
        <w:pStyle w:val="TM1"/>
        <w:rPr>
          <w:rFonts w:asciiTheme="minorHAnsi" w:eastAsiaTheme="minorEastAsia" w:hAnsiTheme="minorHAnsi" w:cstheme="minorBidi"/>
          <w:b w:val="0"/>
          <w:bCs w:val="0"/>
          <w:caps w:val="0"/>
          <w:snapToGrid/>
          <w:kern w:val="2"/>
          <w:szCs w:val="24"/>
          <w14:ligatures w14:val="standardContextual"/>
        </w:rPr>
      </w:pPr>
      <w:hyperlink w:anchor="_Toc230783911" w:history="1">
        <w:r w:rsidRPr="00B5555A">
          <w:rPr>
            <w:rStyle w:val="Lienhypertexte"/>
            <w:rFonts w:cstheme="minorHAnsi"/>
          </w:rPr>
          <w:t>Section VII</w:t>
        </w:r>
        <w:r w:rsidRPr="00B5555A">
          <w:rPr>
            <w:rStyle w:val="Lienhypertexte"/>
            <w:rFonts w:ascii="Theinhardt Medium" w:hAnsi="Theinhardt Medium" w:cs="Theinhardt Medium"/>
          </w:rPr>
          <w:t xml:space="preserve"> sélection des candidats, jugement des offres &amp; attribution du marché</w:t>
        </w:r>
        <w:r>
          <w:rPr>
            <w:webHidden/>
          </w:rPr>
          <w:tab/>
        </w:r>
        <w:r>
          <w:rPr>
            <w:webHidden/>
          </w:rPr>
          <w:fldChar w:fldCharType="begin"/>
        </w:r>
        <w:r>
          <w:rPr>
            <w:webHidden/>
          </w:rPr>
          <w:instrText xml:space="preserve"> PAGEREF _Toc230783911 \h </w:instrText>
        </w:r>
        <w:r>
          <w:rPr>
            <w:webHidden/>
          </w:rPr>
        </w:r>
        <w:r>
          <w:rPr>
            <w:webHidden/>
          </w:rPr>
          <w:fldChar w:fldCharType="separate"/>
        </w:r>
        <w:r>
          <w:rPr>
            <w:webHidden/>
          </w:rPr>
          <w:t>10</w:t>
        </w:r>
        <w:r>
          <w:rPr>
            <w:webHidden/>
          </w:rPr>
          <w:fldChar w:fldCharType="end"/>
        </w:r>
      </w:hyperlink>
    </w:p>
    <w:p w14:paraId="3C7D7962" w14:textId="4536F027"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12" w:history="1">
        <w:r w:rsidRPr="00B5555A">
          <w:rPr>
            <w:rStyle w:val="Lienhypertexte"/>
            <w:rFonts w:cstheme="minorHAnsi"/>
          </w:rPr>
          <w:t>VII.1</w:t>
        </w:r>
        <w:r w:rsidRPr="00B5555A">
          <w:rPr>
            <w:rStyle w:val="Lienhypertexte"/>
            <w:rFonts w:ascii="Theinhardt Medium" w:hAnsi="Theinhardt Medium" w:cs="Theinhardt Medium"/>
          </w:rPr>
          <w:t xml:space="preserve"> Sélection des candidats</w:t>
        </w:r>
        <w:r>
          <w:rPr>
            <w:webHidden/>
          </w:rPr>
          <w:tab/>
        </w:r>
        <w:r>
          <w:rPr>
            <w:webHidden/>
          </w:rPr>
          <w:fldChar w:fldCharType="begin"/>
        </w:r>
        <w:r>
          <w:rPr>
            <w:webHidden/>
          </w:rPr>
          <w:instrText xml:space="preserve"> PAGEREF _Toc230783912 \h </w:instrText>
        </w:r>
        <w:r>
          <w:rPr>
            <w:webHidden/>
          </w:rPr>
        </w:r>
        <w:r>
          <w:rPr>
            <w:webHidden/>
          </w:rPr>
          <w:fldChar w:fldCharType="separate"/>
        </w:r>
        <w:r>
          <w:rPr>
            <w:webHidden/>
          </w:rPr>
          <w:t>10</w:t>
        </w:r>
        <w:r>
          <w:rPr>
            <w:webHidden/>
          </w:rPr>
          <w:fldChar w:fldCharType="end"/>
        </w:r>
      </w:hyperlink>
    </w:p>
    <w:p w14:paraId="34A6784C" w14:textId="2FBE4B14"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13" w:history="1">
        <w:r w:rsidRPr="00B5555A">
          <w:rPr>
            <w:rStyle w:val="Lienhypertexte"/>
            <w:rFonts w:cstheme="minorHAnsi"/>
          </w:rPr>
          <w:t>VII.2</w:t>
        </w:r>
        <w:r w:rsidRPr="00B5555A">
          <w:rPr>
            <w:rStyle w:val="Lienhypertexte"/>
            <w:rFonts w:ascii="Theinhardt Medium" w:hAnsi="Theinhardt Medium" w:cs="Theinhardt Medium"/>
          </w:rPr>
          <w:t xml:space="preserve"> Critères de jugement des offres</w:t>
        </w:r>
        <w:r>
          <w:rPr>
            <w:webHidden/>
          </w:rPr>
          <w:tab/>
        </w:r>
        <w:r>
          <w:rPr>
            <w:webHidden/>
          </w:rPr>
          <w:fldChar w:fldCharType="begin"/>
        </w:r>
        <w:r>
          <w:rPr>
            <w:webHidden/>
          </w:rPr>
          <w:instrText xml:space="preserve"> PAGEREF _Toc230783913 \h </w:instrText>
        </w:r>
        <w:r>
          <w:rPr>
            <w:webHidden/>
          </w:rPr>
        </w:r>
        <w:r>
          <w:rPr>
            <w:webHidden/>
          </w:rPr>
          <w:fldChar w:fldCharType="separate"/>
        </w:r>
        <w:r>
          <w:rPr>
            <w:webHidden/>
          </w:rPr>
          <w:t>10</w:t>
        </w:r>
        <w:r>
          <w:rPr>
            <w:webHidden/>
          </w:rPr>
          <w:fldChar w:fldCharType="end"/>
        </w:r>
      </w:hyperlink>
    </w:p>
    <w:p w14:paraId="7161D153" w14:textId="38607A86"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14" w:history="1">
        <w:r w:rsidRPr="00B5555A">
          <w:rPr>
            <w:rStyle w:val="Lienhypertexte"/>
            <w:rFonts w:cstheme="minorHAnsi"/>
          </w:rPr>
          <w:t>VII.3</w:t>
        </w:r>
        <w:r w:rsidRPr="00B5555A">
          <w:rPr>
            <w:rStyle w:val="Lienhypertexte"/>
            <w:rFonts w:ascii="Theinhardt Medium" w:hAnsi="Theinhardt Medium" w:cs="Theinhardt Medium"/>
          </w:rPr>
          <w:t xml:space="preserve"> Modalités de notation</w:t>
        </w:r>
        <w:r>
          <w:rPr>
            <w:webHidden/>
          </w:rPr>
          <w:tab/>
        </w:r>
        <w:r>
          <w:rPr>
            <w:webHidden/>
          </w:rPr>
          <w:fldChar w:fldCharType="begin"/>
        </w:r>
        <w:r>
          <w:rPr>
            <w:webHidden/>
          </w:rPr>
          <w:instrText xml:space="preserve"> PAGEREF _Toc230783914 \h </w:instrText>
        </w:r>
        <w:r>
          <w:rPr>
            <w:webHidden/>
          </w:rPr>
        </w:r>
        <w:r>
          <w:rPr>
            <w:webHidden/>
          </w:rPr>
          <w:fldChar w:fldCharType="separate"/>
        </w:r>
        <w:r>
          <w:rPr>
            <w:webHidden/>
          </w:rPr>
          <w:t>11</w:t>
        </w:r>
        <w:r>
          <w:rPr>
            <w:webHidden/>
          </w:rPr>
          <w:fldChar w:fldCharType="end"/>
        </w:r>
      </w:hyperlink>
    </w:p>
    <w:p w14:paraId="50A85590" w14:textId="5E429438"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15" w:history="1">
        <w:r w:rsidRPr="00B5555A">
          <w:rPr>
            <w:rStyle w:val="Lienhypertexte"/>
            <w:rFonts w:cstheme="minorHAnsi"/>
          </w:rPr>
          <w:t>VII.4</w:t>
        </w:r>
        <w:r w:rsidRPr="00B5555A">
          <w:rPr>
            <w:rStyle w:val="Lienhypertexte"/>
            <w:rFonts w:ascii="Theinhardt Medium" w:hAnsi="Theinhardt Medium" w:cs="Theinhardt Medium"/>
          </w:rPr>
          <w:t xml:space="preserve"> Attribution du marché : attestations et certificats</w:t>
        </w:r>
        <w:r>
          <w:rPr>
            <w:webHidden/>
          </w:rPr>
          <w:tab/>
        </w:r>
        <w:r>
          <w:rPr>
            <w:webHidden/>
          </w:rPr>
          <w:fldChar w:fldCharType="begin"/>
        </w:r>
        <w:r>
          <w:rPr>
            <w:webHidden/>
          </w:rPr>
          <w:instrText xml:space="preserve"> PAGEREF _Toc230783915 \h </w:instrText>
        </w:r>
        <w:r>
          <w:rPr>
            <w:webHidden/>
          </w:rPr>
        </w:r>
        <w:r>
          <w:rPr>
            <w:webHidden/>
          </w:rPr>
          <w:fldChar w:fldCharType="separate"/>
        </w:r>
        <w:r>
          <w:rPr>
            <w:webHidden/>
          </w:rPr>
          <w:t>12</w:t>
        </w:r>
        <w:r>
          <w:rPr>
            <w:webHidden/>
          </w:rPr>
          <w:fldChar w:fldCharType="end"/>
        </w:r>
      </w:hyperlink>
    </w:p>
    <w:p w14:paraId="64E74B41" w14:textId="2FC2E8A7"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16" w:history="1">
        <w:r w:rsidRPr="00B5555A">
          <w:rPr>
            <w:rStyle w:val="Lienhypertexte"/>
            <w:rFonts w:cstheme="minorHAnsi"/>
          </w:rPr>
          <w:t>VII.5</w:t>
        </w:r>
        <w:r w:rsidRPr="00B5555A">
          <w:rPr>
            <w:rStyle w:val="Lienhypertexte"/>
            <w:rFonts w:ascii="Theinhardt Medium" w:hAnsi="Theinhardt Medium" w:cs="Theinhardt Medium"/>
          </w:rPr>
          <w:t xml:space="preserve"> Attribution du marché : signature</w:t>
        </w:r>
        <w:r>
          <w:rPr>
            <w:webHidden/>
          </w:rPr>
          <w:tab/>
        </w:r>
        <w:r>
          <w:rPr>
            <w:webHidden/>
          </w:rPr>
          <w:fldChar w:fldCharType="begin"/>
        </w:r>
        <w:r>
          <w:rPr>
            <w:webHidden/>
          </w:rPr>
          <w:instrText xml:space="preserve"> PAGEREF _Toc230783916 \h </w:instrText>
        </w:r>
        <w:r>
          <w:rPr>
            <w:webHidden/>
          </w:rPr>
        </w:r>
        <w:r>
          <w:rPr>
            <w:webHidden/>
          </w:rPr>
          <w:fldChar w:fldCharType="separate"/>
        </w:r>
        <w:r>
          <w:rPr>
            <w:webHidden/>
          </w:rPr>
          <w:t>12</w:t>
        </w:r>
        <w:r>
          <w:rPr>
            <w:webHidden/>
          </w:rPr>
          <w:fldChar w:fldCharType="end"/>
        </w:r>
      </w:hyperlink>
    </w:p>
    <w:p w14:paraId="183EE391" w14:textId="104E249F" w:rsidR="00E47FFC" w:rsidRDefault="00E47FFC">
      <w:pPr>
        <w:pStyle w:val="TM1"/>
        <w:rPr>
          <w:rFonts w:asciiTheme="minorHAnsi" w:eastAsiaTheme="minorEastAsia" w:hAnsiTheme="minorHAnsi" w:cstheme="minorBidi"/>
          <w:b w:val="0"/>
          <w:bCs w:val="0"/>
          <w:caps w:val="0"/>
          <w:snapToGrid/>
          <w:kern w:val="2"/>
          <w:szCs w:val="24"/>
          <w14:ligatures w14:val="standardContextual"/>
        </w:rPr>
      </w:pPr>
      <w:hyperlink w:anchor="_Toc230783917" w:history="1">
        <w:r w:rsidRPr="00B5555A">
          <w:rPr>
            <w:rStyle w:val="Lienhypertexte"/>
            <w:rFonts w:cstheme="minorHAnsi"/>
          </w:rPr>
          <w:t>Section VIII</w:t>
        </w:r>
        <w:r w:rsidRPr="00B5555A">
          <w:rPr>
            <w:rStyle w:val="Lienhypertexte"/>
            <w:rFonts w:ascii="Theinhardt Medium" w:hAnsi="Theinhardt Medium" w:cs="Theinhardt Medium"/>
          </w:rPr>
          <w:t xml:space="preserve"> Autres renseignements</w:t>
        </w:r>
        <w:r>
          <w:rPr>
            <w:webHidden/>
          </w:rPr>
          <w:tab/>
        </w:r>
        <w:r>
          <w:rPr>
            <w:webHidden/>
          </w:rPr>
          <w:fldChar w:fldCharType="begin"/>
        </w:r>
        <w:r>
          <w:rPr>
            <w:webHidden/>
          </w:rPr>
          <w:instrText xml:space="preserve"> PAGEREF _Toc230783917 \h </w:instrText>
        </w:r>
        <w:r>
          <w:rPr>
            <w:webHidden/>
          </w:rPr>
        </w:r>
        <w:r>
          <w:rPr>
            <w:webHidden/>
          </w:rPr>
          <w:fldChar w:fldCharType="separate"/>
        </w:r>
        <w:r>
          <w:rPr>
            <w:webHidden/>
          </w:rPr>
          <w:t>13</w:t>
        </w:r>
        <w:r>
          <w:rPr>
            <w:webHidden/>
          </w:rPr>
          <w:fldChar w:fldCharType="end"/>
        </w:r>
      </w:hyperlink>
    </w:p>
    <w:p w14:paraId="3FACFB2E" w14:textId="40EDFB52"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18" w:history="1">
        <w:r w:rsidRPr="00B5555A">
          <w:rPr>
            <w:rStyle w:val="Lienhypertexte"/>
            <w:rFonts w:cstheme="minorHAnsi"/>
          </w:rPr>
          <w:t>VIII.1</w:t>
        </w:r>
        <w:r w:rsidRPr="00B5555A">
          <w:rPr>
            <w:rStyle w:val="Lienhypertexte"/>
            <w:rFonts w:ascii="Theinhardt Medium" w:hAnsi="Theinhardt Medium" w:cs="Theinhardt Medium"/>
          </w:rPr>
          <w:t xml:space="preserve"> Contenu du dossier de consultation et modalités d’obtention</w:t>
        </w:r>
        <w:r>
          <w:rPr>
            <w:webHidden/>
          </w:rPr>
          <w:tab/>
        </w:r>
        <w:r>
          <w:rPr>
            <w:webHidden/>
          </w:rPr>
          <w:fldChar w:fldCharType="begin"/>
        </w:r>
        <w:r>
          <w:rPr>
            <w:webHidden/>
          </w:rPr>
          <w:instrText xml:space="preserve"> PAGEREF _Toc230783918 \h </w:instrText>
        </w:r>
        <w:r>
          <w:rPr>
            <w:webHidden/>
          </w:rPr>
        </w:r>
        <w:r>
          <w:rPr>
            <w:webHidden/>
          </w:rPr>
          <w:fldChar w:fldCharType="separate"/>
        </w:r>
        <w:r>
          <w:rPr>
            <w:webHidden/>
          </w:rPr>
          <w:t>13</w:t>
        </w:r>
        <w:r>
          <w:rPr>
            <w:webHidden/>
          </w:rPr>
          <w:fldChar w:fldCharType="end"/>
        </w:r>
      </w:hyperlink>
    </w:p>
    <w:p w14:paraId="6A2CF4D1" w14:textId="1DCA7CE2"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19" w:history="1">
        <w:r w:rsidRPr="00B5555A">
          <w:rPr>
            <w:rStyle w:val="Lienhypertexte"/>
            <w:rFonts w:cstheme="minorHAnsi"/>
          </w:rPr>
          <w:t>VIII.2</w:t>
        </w:r>
        <w:r w:rsidRPr="00B5555A">
          <w:rPr>
            <w:rStyle w:val="Lienhypertexte"/>
            <w:rFonts w:ascii="Theinhardt Medium" w:hAnsi="Theinhardt Medium" w:cs="Theinhardt Medium"/>
          </w:rPr>
          <w:t xml:space="preserve"> Renseignements complémentaires</w:t>
        </w:r>
        <w:r>
          <w:rPr>
            <w:webHidden/>
          </w:rPr>
          <w:tab/>
        </w:r>
        <w:r>
          <w:rPr>
            <w:webHidden/>
          </w:rPr>
          <w:fldChar w:fldCharType="begin"/>
        </w:r>
        <w:r>
          <w:rPr>
            <w:webHidden/>
          </w:rPr>
          <w:instrText xml:space="preserve"> PAGEREF _Toc230783919 \h </w:instrText>
        </w:r>
        <w:r>
          <w:rPr>
            <w:webHidden/>
          </w:rPr>
        </w:r>
        <w:r>
          <w:rPr>
            <w:webHidden/>
          </w:rPr>
          <w:fldChar w:fldCharType="separate"/>
        </w:r>
        <w:r>
          <w:rPr>
            <w:webHidden/>
          </w:rPr>
          <w:t>13</w:t>
        </w:r>
        <w:r>
          <w:rPr>
            <w:webHidden/>
          </w:rPr>
          <w:fldChar w:fldCharType="end"/>
        </w:r>
      </w:hyperlink>
    </w:p>
    <w:p w14:paraId="59B8DF59" w14:textId="4B0F5D72" w:rsidR="00E47FFC" w:rsidRDefault="00E47FFC">
      <w:pPr>
        <w:pStyle w:val="TM2"/>
        <w:rPr>
          <w:rFonts w:asciiTheme="minorHAnsi" w:eastAsiaTheme="minorEastAsia" w:hAnsiTheme="minorHAnsi" w:cstheme="minorBidi"/>
          <w:smallCaps w:val="0"/>
          <w:kern w:val="2"/>
          <w:sz w:val="24"/>
          <w:szCs w:val="24"/>
          <w14:ligatures w14:val="standardContextual"/>
        </w:rPr>
      </w:pPr>
      <w:hyperlink w:anchor="_Toc230783920" w:history="1">
        <w:r w:rsidRPr="00B5555A">
          <w:rPr>
            <w:rStyle w:val="Lienhypertexte"/>
            <w:rFonts w:cstheme="minorHAnsi"/>
          </w:rPr>
          <w:t>VIII.3</w:t>
        </w:r>
        <w:r w:rsidRPr="00B5555A">
          <w:rPr>
            <w:rStyle w:val="Lienhypertexte"/>
            <w:rFonts w:ascii="Theinhardt Medium" w:hAnsi="Theinhardt Medium" w:cs="Theinhardt Medium"/>
          </w:rPr>
          <w:t xml:space="preserve"> Instance chargée des procédures de recours</w:t>
        </w:r>
        <w:r>
          <w:rPr>
            <w:webHidden/>
          </w:rPr>
          <w:tab/>
        </w:r>
        <w:r>
          <w:rPr>
            <w:webHidden/>
          </w:rPr>
          <w:fldChar w:fldCharType="begin"/>
        </w:r>
        <w:r>
          <w:rPr>
            <w:webHidden/>
          </w:rPr>
          <w:instrText xml:space="preserve"> PAGEREF _Toc230783920 \h </w:instrText>
        </w:r>
        <w:r>
          <w:rPr>
            <w:webHidden/>
          </w:rPr>
        </w:r>
        <w:r>
          <w:rPr>
            <w:webHidden/>
          </w:rPr>
          <w:fldChar w:fldCharType="separate"/>
        </w:r>
        <w:r>
          <w:rPr>
            <w:webHidden/>
          </w:rPr>
          <w:t>13</w:t>
        </w:r>
        <w:r>
          <w:rPr>
            <w:webHidden/>
          </w:rPr>
          <w:fldChar w:fldCharType="end"/>
        </w:r>
      </w:hyperlink>
    </w:p>
    <w:p w14:paraId="245D48FA" w14:textId="0F5A709A" w:rsidR="00E47FFC" w:rsidRDefault="00E47FFC">
      <w:pPr>
        <w:pStyle w:val="TM1"/>
        <w:rPr>
          <w:rFonts w:asciiTheme="minorHAnsi" w:eastAsiaTheme="minorEastAsia" w:hAnsiTheme="minorHAnsi" w:cstheme="minorBidi"/>
          <w:b w:val="0"/>
          <w:bCs w:val="0"/>
          <w:caps w:val="0"/>
          <w:snapToGrid/>
          <w:kern w:val="2"/>
          <w:szCs w:val="24"/>
          <w14:ligatures w14:val="standardContextual"/>
        </w:rPr>
      </w:pPr>
      <w:hyperlink w:anchor="_Toc230783921" w:history="1">
        <w:r w:rsidRPr="00B5555A">
          <w:rPr>
            <w:rStyle w:val="Lienhypertexte"/>
            <w:rFonts w:ascii="Theinhardt Medium" w:hAnsi="Theinhardt Medium" w:cs="Theinhardt Medium"/>
          </w:rPr>
          <w:t>ANNEXE 1 - QUESTIONNAIRE « DIVERSITÉ –ÉGALITÉ »</w:t>
        </w:r>
        <w:r>
          <w:rPr>
            <w:webHidden/>
          </w:rPr>
          <w:tab/>
        </w:r>
        <w:r>
          <w:rPr>
            <w:webHidden/>
          </w:rPr>
          <w:fldChar w:fldCharType="begin"/>
        </w:r>
        <w:r>
          <w:rPr>
            <w:webHidden/>
          </w:rPr>
          <w:instrText xml:space="preserve"> PAGEREF _Toc230783921 \h </w:instrText>
        </w:r>
        <w:r>
          <w:rPr>
            <w:webHidden/>
          </w:rPr>
        </w:r>
        <w:r>
          <w:rPr>
            <w:webHidden/>
          </w:rPr>
          <w:fldChar w:fldCharType="separate"/>
        </w:r>
        <w:r>
          <w:rPr>
            <w:webHidden/>
          </w:rPr>
          <w:t>13</w:t>
        </w:r>
        <w:r>
          <w:rPr>
            <w:webHidden/>
          </w:rPr>
          <w:fldChar w:fldCharType="end"/>
        </w:r>
      </w:hyperlink>
    </w:p>
    <w:p w14:paraId="56B96042" w14:textId="29C56B06" w:rsidR="0091741B" w:rsidRPr="004B4980" w:rsidRDefault="00A94FE5" w:rsidP="002B17B5">
      <w:pPr>
        <w:rPr>
          <w:rFonts w:ascii="Theinhardt Medium" w:hAnsi="Theinhardt Medium" w:cs="Theinhardt Medium"/>
          <w:szCs w:val="22"/>
        </w:rPr>
      </w:pPr>
      <w:r w:rsidRPr="004B4980">
        <w:rPr>
          <w:rFonts w:ascii="Theinhardt Medium" w:hAnsi="Theinhardt Medium" w:cs="Theinhardt Medium"/>
          <w:szCs w:val="22"/>
        </w:rPr>
        <w:fldChar w:fldCharType="end"/>
      </w:r>
      <w:r w:rsidR="0091741B" w:rsidRPr="004B4980">
        <w:rPr>
          <w:rFonts w:ascii="Theinhardt Medium" w:hAnsi="Theinhardt Medium" w:cs="Theinhardt Medium"/>
          <w:szCs w:val="22"/>
        </w:rPr>
        <w:br w:type="page"/>
      </w:r>
    </w:p>
    <w:p w14:paraId="20AEA935" w14:textId="77777777" w:rsidR="00531F21" w:rsidRPr="004B4980" w:rsidRDefault="00531F21" w:rsidP="00531F21">
      <w:pPr>
        <w:rPr>
          <w:rFonts w:ascii="Theinhardt Medium" w:hAnsi="Theinhardt Medium" w:cs="Theinhardt Medium"/>
          <w:szCs w:val="22"/>
        </w:rPr>
      </w:pPr>
    </w:p>
    <w:p w14:paraId="679E18F0" w14:textId="77777777" w:rsidR="00531F21" w:rsidRPr="004B4980" w:rsidRDefault="00531F21" w:rsidP="00531F21">
      <w:pPr>
        <w:rPr>
          <w:rFonts w:ascii="Theinhardt Medium" w:hAnsi="Theinhardt Medium" w:cs="Theinhardt Medium"/>
          <w:szCs w:val="22"/>
        </w:rPr>
      </w:pPr>
    </w:p>
    <w:p w14:paraId="372FA25A" w14:textId="77777777" w:rsidR="00531F21" w:rsidRPr="004B4980" w:rsidRDefault="00531F21" w:rsidP="00531F21">
      <w:pPr>
        <w:rPr>
          <w:rFonts w:ascii="Theinhardt Medium" w:hAnsi="Theinhardt Medium" w:cs="Theinhardt Medium"/>
          <w:szCs w:val="22"/>
        </w:rPr>
      </w:pPr>
    </w:p>
    <w:p w14:paraId="39743781" w14:textId="77777777" w:rsidR="00531F21" w:rsidRPr="004B4980" w:rsidRDefault="00531F21" w:rsidP="00531F21">
      <w:pPr>
        <w:rPr>
          <w:rFonts w:ascii="Theinhardt Medium" w:hAnsi="Theinhardt Medium" w:cs="Theinhardt Medium"/>
          <w:szCs w:val="22"/>
        </w:rPr>
      </w:pPr>
    </w:p>
    <w:p w14:paraId="3A821D6A" w14:textId="77777777" w:rsidR="00531F21" w:rsidRPr="004B4980" w:rsidRDefault="00531F21" w:rsidP="00531F21">
      <w:pPr>
        <w:rPr>
          <w:rFonts w:ascii="Theinhardt Medium" w:hAnsi="Theinhardt Medium" w:cs="Theinhardt Medium"/>
          <w:szCs w:val="22"/>
        </w:rPr>
      </w:pPr>
    </w:p>
    <w:p w14:paraId="2CAF4546" w14:textId="77777777" w:rsidR="00531F21" w:rsidRPr="004B4980" w:rsidRDefault="00531F21" w:rsidP="00531F21">
      <w:pPr>
        <w:rPr>
          <w:rFonts w:ascii="Theinhardt Medium" w:hAnsi="Theinhardt Medium" w:cs="Theinhardt Medium"/>
          <w:szCs w:val="22"/>
        </w:rPr>
      </w:pPr>
    </w:p>
    <w:p w14:paraId="5B015922" w14:textId="77777777" w:rsidR="00531F21" w:rsidRPr="004B4980" w:rsidRDefault="00531F21" w:rsidP="00531F21">
      <w:pPr>
        <w:rPr>
          <w:rFonts w:ascii="Theinhardt Medium" w:hAnsi="Theinhardt Medium" w:cs="Theinhardt Medium"/>
          <w:szCs w:val="22"/>
        </w:rPr>
      </w:pPr>
    </w:p>
    <w:p w14:paraId="5DC54ADC" w14:textId="77777777" w:rsidR="00531F21" w:rsidRPr="004B4980" w:rsidRDefault="00531F21" w:rsidP="00531F21">
      <w:pPr>
        <w:rPr>
          <w:rFonts w:ascii="Theinhardt Medium" w:hAnsi="Theinhardt Medium" w:cs="Theinhardt Medium"/>
          <w:szCs w:val="22"/>
        </w:rPr>
      </w:pPr>
    </w:p>
    <w:p w14:paraId="74D5CE22" w14:textId="77777777" w:rsidR="00531F21" w:rsidRPr="004B4980" w:rsidRDefault="00531F21" w:rsidP="00531F21">
      <w:pPr>
        <w:rPr>
          <w:rFonts w:ascii="Theinhardt Medium" w:hAnsi="Theinhardt Medium" w:cs="Theinhardt Medium"/>
          <w:szCs w:val="22"/>
        </w:rPr>
      </w:pPr>
    </w:p>
    <w:p w14:paraId="4951E3FD" w14:textId="77777777" w:rsidR="00531F21" w:rsidRPr="004B4980" w:rsidRDefault="00531F21" w:rsidP="00531F21">
      <w:pPr>
        <w:rPr>
          <w:rFonts w:ascii="Theinhardt Medium" w:hAnsi="Theinhardt Medium" w:cs="Theinhardt Medium"/>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1741B" w:rsidRPr="004B4980" w14:paraId="5A084C93" w14:textId="77777777">
        <w:trPr>
          <w:jc w:val="center"/>
        </w:trPr>
        <w:tc>
          <w:tcPr>
            <w:tcW w:w="9211" w:type="dxa"/>
            <w:shd w:val="solid" w:color="DBE5F1" w:fill="auto"/>
          </w:tcPr>
          <w:p w14:paraId="65A441A4" w14:textId="77777777" w:rsidR="0091741B" w:rsidRPr="004B4980" w:rsidRDefault="0091741B" w:rsidP="0091741B">
            <w:pPr>
              <w:rPr>
                <w:rFonts w:ascii="Theinhardt Medium" w:hAnsi="Theinhardt Medium" w:cs="Theinhardt Medium"/>
                <w:b/>
                <w:szCs w:val="22"/>
              </w:rPr>
            </w:pPr>
          </w:p>
          <w:p w14:paraId="69771D86" w14:textId="77777777" w:rsidR="0091741B" w:rsidRPr="004B4980" w:rsidRDefault="0091741B" w:rsidP="0091741B">
            <w:pPr>
              <w:jc w:val="center"/>
              <w:rPr>
                <w:rFonts w:ascii="Theinhardt Medium" w:hAnsi="Theinhardt Medium" w:cs="Theinhardt Medium"/>
                <w:b/>
                <w:szCs w:val="22"/>
              </w:rPr>
            </w:pPr>
            <w:r w:rsidRPr="004B4980">
              <w:rPr>
                <w:rFonts w:ascii="Theinhardt Medium" w:hAnsi="Theinhardt Medium" w:cs="Theinhardt Medium"/>
                <w:b/>
                <w:szCs w:val="22"/>
              </w:rPr>
              <w:t>AVERTISSEMENT</w:t>
            </w:r>
          </w:p>
          <w:p w14:paraId="19B47B91" w14:textId="77777777" w:rsidR="0091741B" w:rsidRPr="004B4980" w:rsidRDefault="0091741B" w:rsidP="0091741B">
            <w:pPr>
              <w:rPr>
                <w:rFonts w:ascii="Theinhardt Medium" w:hAnsi="Theinhardt Medium" w:cs="Theinhardt Medium"/>
                <w:szCs w:val="22"/>
              </w:rPr>
            </w:pPr>
          </w:p>
          <w:p w14:paraId="3BF53401" w14:textId="77777777" w:rsidR="0091741B" w:rsidRPr="004B4980" w:rsidRDefault="0091741B" w:rsidP="0091741B">
            <w:pPr>
              <w:spacing w:before="120"/>
              <w:rPr>
                <w:rFonts w:ascii="Theinhardt Medium" w:hAnsi="Theinhardt Medium" w:cs="Theinhardt Medium"/>
                <w:szCs w:val="22"/>
              </w:rPr>
            </w:pPr>
            <w:r w:rsidRPr="004B4980">
              <w:rPr>
                <w:rFonts w:ascii="Theinhardt Medium" w:hAnsi="Theinhardt Medium" w:cs="Theinhardt Medium"/>
                <w:szCs w:val="22"/>
              </w:rPr>
              <w:t xml:space="preserve">En application du code de la commande publique, la candidature et l’offre du candidat n’ont plus à être signées au stade du dépôt de l’offre. </w:t>
            </w:r>
          </w:p>
          <w:p w14:paraId="48D8EB65" w14:textId="77777777" w:rsidR="0091741B" w:rsidRPr="004B4980" w:rsidRDefault="0091741B" w:rsidP="0091741B">
            <w:pPr>
              <w:spacing w:before="120"/>
              <w:rPr>
                <w:rFonts w:ascii="Theinhardt Medium" w:hAnsi="Theinhardt Medium" w:cs="Theinhardt Medium"/>
                <w:szCs w:val="22"/>
              </w:rPr>
            </w:pPr>
            <w:r w:rsidRPr="004B4980">
              <w:rPr>
                <w:rFonts w:ascii="Theinhardt Medium" w:hAnsi="Theinhardt Medium" w:cs="Theinhardt Medium"/>
                <w:szCs w:val="22"/>
              </w:rPr>
              <w:t>Le dépôt de l’offre engage le candidat sur la sincérité des documents, la véracité et la complétude des informations.</w:t>
            </w:r>
          </w:p>
          <w:p w14:paraId="44CB6426" w14:textId="77777777" w:rsidR="0091741B" w:rsidRPr="004B4980" w:rsidRDefault="0091741B" w:rsidP="0091741B">
            <w:pPr>
              <w:spacing w:before="120"/>
              <w:rPr>
                <w:rFonts w:ascii="Theinhardt Medium" w:hAnsi="Theinhardt Medium" w:cs="Theinhardt Medium"/>
                <w:szCs w:val="22"/>
              </w:rPr>
            </w:pPr>
            <w:r w:rsidRPr="004B4980">
              <w:rPr>
                <w:rFonts w:ascii="Theinhardt Medium" w:hAnsi="Theinhardt Medium" w:cs="Theinhardt Medium"/>
                <w:szCs w:val="22"/>
              </w:rPr>
              <w:t>L’offre déposée engage toutes les sociétés qui y sont désignées, à savoir le candidat, ses éventuels cotraitants et ses (leurs) éventuels sous-traitants.</w:t>
            </w:r>
          </w:p>
          <w:p w14:paraId="49CDD335" w14:textId="77777777" w:rsidR="0091741B" w:rsidRPr="004B4980" w:rsidRDefault="0091741B" w:rsidP="0091741B">
            <w:pPr>
              <w:spacing w:before="120"/>
              <w:rPr>
                <w:rFonts w:ascii="Theinhardt Medium" w:hAnsi="Theinhardt Medium" w:cs="Theinhardt Medium"/>
                <w:b/>
                <w:szCs w:val="22"/>
              </w:rPr>
            </w:pPr>
            <w:r w:rsidRPr="004B4980">
              <w:rPr>
                <w:rFonts w:ascii="Theinhardt Medium" w:hAnsi="Theinhardt Medium" w:cs="Theinhardt Medium"/>
                <w:szCs w:val="22"/>
              </w:rPr>
              <w:t>L’offre est de ce fait réputée avoir eu l’aval d’une personne habilitée à engager la ou les sociétés candidates, laquelle personne sera amenée en cas d’attribution à signer les éléments constitutifs de l’offre.</w:t>
            </w:r>
          </w:p>
          <w:p w14:paraId="782C6414" w14:textId="77777777" w:rsidR="0091741B" w:rsidRPr="004B4980" w:rsidRDefault="0091741B" w:rsidP="0091741B">
            <w:pPr>
              <w:rPr>
                <w:rFonts w:ascii="Theinhardt Medium" w:hAnsi="Theinhardt Medium" w:cs="Theinhardt Medium"/>
                <w:b/>
                <w:szCs w:val="22"/>
              </w:rPr>
            </w:pPr>
          </w:p>
        </w:tc>
      </w:tr>
    </w:tbl>
    <w:p w14:paraId="0B6E803E" w14:textId="77777777" w:rsidR="0091741B" w:rsidRPr="004B4980" w:rsidRDefault="0091741B" w:rsidP="0091741B">
      <w:pPr>
        <w:rPr>
          <w:rFonts w:ascii="Theinhardt Medium" w:hAnsi="Theinhardt Medium" w:cs="Theinhardt Medium"/>
          <w:b/>
          <w:szCs w:val="22"/>
        </w:rPr>
      </w:pPr>
    </w:p>
    <w:p w14:paraId="293A8006" w14:textId="77777777" w:rsidR="0091741B" w:rsidRPr="004B4980" w:rsidRDefault="0091741B" w:rsidP="0091741B">
      <w:pPr>
        <w:pStyle w:val="Acheteur"/>
        <w:rPr>
          <w:rFonts w:ascii="Theinhardt Medium" w:hAnsi="Theinhardt Medium" w:cs="Theinhardt Medium"/>
          <w:szCs w:val="22"/>
        </w:rPr>
      </w:pPr>
    </w:p>
    <w:p w14:paraId="444E342E" w14:textId="77777777" w:rsidR="0091741B" w:rsidRPr="004B4980" w:rsidRDefault="0091741B" w:rsidP="0091741B">
      <w:pPr>
        <w:pStyle w:val="Acheteur"/>
        <w:rPr>
          <w:rFonts w:ascii="Theinhardt Medium" w:hAnsi="Theinhardt Medium" w:cs="Theinhardt Medium"/>
          <w:szCs w:val="22"/>
        </w:rPr>
      </w:pPr>
    </w:p>
    <w:p w14:paraId="0734A5ED" w14:textId="77777777" w:rsidR="0091741B" w:rsidRPr="004B4980" w:rsidRDefault="004219C2" w:rsidP="00AD3B44">
      <w:pPr>
        <w:pStyle w:val="SECTIONTITRE1"/>
        <w:rPr>
          <w:rFonts w:ascii="Theinhardt Medium" w:hAnsi="Theinhardt Medium" w:cs="Theinhardt Medium"/>
          <w:snapToGrid w:val="0"/>
          <w:sz w:val="22"/>
        </w:rPr>
      </w:pPr>
      <w:r w:rsidRPr="004B4980">
        <w:rPr>
          <w:rFonts w:ascii="Theinhardt Medium" w:hAnsi="Theinhardt Medium" w:cs="Theinhardt Medium"/>
          <w:sz w:val="22"/>
        </w:rPr>
        <w:br w:type="page"/>
      </w:r>
      <w:bookmarkStart w:id="0" w:name="_Toc454966780"/>
      <w:bookmarkStart w:id="1" w:name="_Toc8126365"/>
      <w:bookmarkStart w:id="2" w:name="_Toc230783886"/>
      <w:r w:rsidR="0091741B" w:rsidRPr="004B4980">
        <w:rPr>
          <w:rFonts w:ascii="Theinhardt Medium" w:hAnsi="Theinhardt Medium" w:cs="Theinhardt Medium"/>
          <w:snapToGrid w:val="0"/>
          <w:sz w:val="22"/>
        </w:rPr>
        <w:lastRenderedPageBreak/>
        <w:t>Terminologie</w:t>
      </w:r>
      <w:bookmarkEnd w:id="0"/>
      <w:bookmarkEnd w:id="1"/>
      <w:bookmarkEnd w:id="2"/>
    </w:p>
    <w:p w14:paraId="09CE2714" w14:textId="1211756C" w:rsidR="00DC687C" w:rsidRPr="004B4980" w:rsidRDefault="00DC687C" w:rsidP="00DC687C">
      <w:pPr>
        <w:rPr>
          <w:rFonts w:ascii="Theinhardt Medium" w:hAnsi="Theinhardt Medium" w:cs="Theinhardt Medium"/>
          <w:szCs w:val="22"/>
        </w:rPr>
      </w:pPr>
      <w:r w:rsidRPr="004B4980">
        <w:rPr>
          <w:rFonts w:ascii="Theinhardt Medium" w:hAnsi="Theinhardt Medium" w:cs="Theinhardt Medium"/>
          <w:b/>
          <w:bCs/>
          <w:szCs w:val="22"/>
        </w:rPr>
        <w:t xml:space="preserve">Acheteur </w:t>
      </w:r>
      <w:r w:rsidRPr="004B4980">
        <w:rPr>
          <w:rFonts w:ascii="Theinhardt Medium" w:hAnsi="Theinhardt Medium" w:cs="Theinhardt Medium"/>
          <w:szCs w:val="22"/>
        </w:rPr>
        <w:t>: désigne l’</w:t>
      </w:r>
      <w:r w:rsidR="002B7DB6" w:rsidRPr="002B7DB6">
        <w:rPr>
          <w:rFonts w:ascii="Theinhardt Medium" w:hAnsi="Theinhardt Medium" w:cs="Theinhardt Medium"/>
          <w:b/>
          <w:caps/>
          <w:szCs w:val="22"/>
        </w:rPr>
        <w:t>É</w:t>
      </w:r>
      <w:r w:rsidR="002B7DB6" w:rsidRPr="004B4980">
        <w:rPr>
          <w:rFonts w:ascii="Theinhardt Medium" w:hAnsi="Theinhardt Medium" w:cs="Theinhardt Medium"/>
          <w:b/>
          <w:caps/>
          <w:szCs w:val="22"/>
        </w:rPr>
        <w:t xml:space="preserve">NSA </w:t>
      </w:r>
      <w:r w:rsidRPr="004B4980">
        <w:rPr>
          <w:rFonts w:ascii="Theinhardt Medium" w:hAnsi="Theinhardt Medium" w:cs="Theinhardt Medium"/>
          <w:szCs w:val="22"/>
        </w:rPr>
        <w:t>V</w:t>
      </w:r>
      <w:r w:rsidR="00994D26" w:rsidRPr="004B4980">
        <w:rPr>
          <w:rFonts w:ascii="Theinhardt Medium" w:hAnsi="Theinhardt Medium" w:cs="Theinhardt Medium"/>
          <w:szCs w:val="22"/>
        </w:rPr>
        <w:t>ersailles</w:t>
      </w:r>
      <w:r w:rsidRPr="004B4980">
        <w:rPr>
          <w:rFonts w:ascii="Theinhardt Medium" w:hAnsi="Theinhardt Medium" w:cs="Theinhardt Medium"/>
          <w:szCs w:val="22"/>
        </w:rPr>
        <w:t xml:space="preserve">, acheteur au sens du CCP et agissant en tant que pouvoir adjudicateur. </w:t>
      </w:r>
    </w:p>
    <w:p w14:paraId="44BDE3A9" w14:textId="30A0BB5F" w:rsidR="0091741B" w:rsidRPr="004B4980" w:rsidRDefault="0091741B" w:rsidP="0091741B">
      <w:pPr>
        <w:jc w:val="left"/>
        <w:rPr>
          <w:rFonts w:ascii="Theinhardt Medium" w:hAnsi="Theinhardt Medium" w:cs="Theinhardt Medium"/>
          <w:bCs/>
          <w:szCs w:val="22"/>
        </w:rPr>
      </w:pPr>
      <w:r w:rsidRPr="004B4980">
        <w:rPr>
          <w:rFonts w:ascii="Theinhardt Medium" w:hAnsi="Theinhardt Medium" w:cs="Theinhardt Medium"/>
          <w:b/>
          <w:bCs/>
          <w:szCs w:val="22"/>
        </w:rPr>
        <w:t>CCP </w:t>
      </w:r>
      <w:r w:rsidRPr="004B4980">
        <w:rPr>
          <w:rFonts w:ascii="Theinhardt Medium" w:hAnsi="Theinhardt Medium" w:cs="Theinhardt Medium"/>
          <w:bCs/>
          <w:szCs w:val="22"/>
        </w:rPr>
        <w:t xml:space="preserve">: </w:t>
      </w:r>
      <w:r w:rsidR="00A56B3C" w:rsidRPr="004B4980">
        <w:rPr>
          <w:rFonts w:ascii="Theinhardt Medium" w:hAnsi="Theinhardt Medium" w:cs="Theinhardt Medium"/>
          <w:bCs/>
          <w:szCs w:val="22"/>
        </w:rPr>
        <w:t xml:space="preserve">désigne le </w:t>
      </w:r>
      <w:r w:rsidRPr="004B4980">
        <w:rPr>
          <w:rFonts w:ascii="Theinhardt Medium" w:hAnsi="Theinhardt Medium" w:cs="Theinhardt Medium"/>
          <w:bCs/>
          <w:szCs w:val="22"/>
        </w:rPr>
        <w:t>code de la commande publique</w:t>
      </w:r>
    </w:p>
    <w:p w14:paraId="43D3A97B" w14:textId="77777777" w:rsidR="004219C2" w:rsidRPr="004B4980" w:rsidRDefault="004219C2" w:rsidP="0091741B">
      <w:pPr>
        <w:pStyle w:val="SECTIONTITRE1"/>
        <w:rPr>
          <w:rFonts w:ascii="Theinhardt Medium" w:hAnsi="Theinhardt Medium" w:cs="Theinhardt Medium"/>
          <w:snapToGrid w:val="0"/>
          <w:sz w:val="22"/>
        </w:rPr>
      </w:pPr>
      <w:bookmarkStart w:id="3" w:name="_Toc230783887"/>
      <w:r w:rsidRPr="004B4980">
        <w:rPr>
          <w:rFonts w:ascii="Theinhardt Medium" w:hAnsi="Theinhardt Medium" w:cs="Theinhardt Medium"/>
          <w:snapToGrid w:val="0"/>
          <w:sz w:val="22"/>
        </w:rPr>
        <w:t>pouvoir adjudicateur</w:t>
      </w:r>
      <w:bookmarkEnd w:id="3"/>
    </w:p>
    <w:p w14:paraId="2A199A6B" w14:textId="77777777" w:rsidR="004219C2" w:rsidRPr="004B4980" w:rsidRDefault="004219C2" w:rsidP="007C16AE">
      <w:pPr>
        <w:pStyle w:val="StyleStyleTitre210ptCarAvant6ptAprs6pt"/>
        <w:rPr>
          <w:rFonts w:ascii="Theinhardt Medium" w:hAnsi="Theinhardt Medium" w:cs="Theinhardt Medium"/>
          <w:sz w:val="22"/>
          <w:szCs w:val="22"/>
        </w:rPr>
      </w:pPr>
      <w:bookmarkStart w:id="4" w:name="_Toc230783888"/>
      <w:r w:rsidRPr="004B4980">
        <w:rPr>
          <w:rFonts w:ascii="Theinhardt Medium" w:hAnsi="Theinhardt Medium" w:cs="Theinhardt Medium"/>
          <w:sz w:val="22"/>
          <w:szCs w:val="22"/>
        </w:rPr>
        <w:t>Type de pouvoir adjudicateur</w:t>
      </w:r>
      <w:bookmarkEnd w:id="4"/>
    </w:p>
    <w:p w14:paraId="3345C055" w14:textId="77777777" w:rsidR="004219C2" w:rsidRPr="004B4980" w:rsidRDefault="004219C2" w:rsidP="00C732C6">
      <w:pPr>
        <w:tabs>
          <w:tab w:val="left" w:pos="2520"/>
          <w:tab w:val="left" w:pos="4680"/>
          <w:tab w:val="left" w:pos="7069"/>
        </w:tabs>
        <w:rPr>
          <w:rFonts w:ascii="Theinhardt Medium" w:hAnsi="Theinhardt Medium" w:cs="Theinhardt Medium"/>
          <w:szCs w:val="22"/>
        </w:rPr>
      </w:pPr>
      <w:r w:rsidRPr="004B4980">
        <w:rPr>
          <w:rFonts w:ascii="Theinhardt Medium" w:hAnsi="Theinhardt Medium" w:cs="Theinhardt Medium"/>
          <w:szCs w:val="22"/>
        </w:rPr>
        <w:t xml:space="preserve">1 </w:t>
      </w:r>
      <w:bookmarkStart w:id="5" w:name="CaseACocher6"/>
      <w:r w:rsidR="00A94FE5" w:rsidRPr="004B4980">
        <w:rPr>
          <w:rFonts w:ascii="Theinhardt Medium" w:hAnsi="Theinhardt Medium" w:cs="Theinhardt Medium"/>
          <w:szCs w:val="22"/>
        </w:rPr>
        <w:fldChar w:fldCharType="begin">
          <w:ffData>
            <w:name w:val="CaseACocher6"/>
            <w:enabled/>
            <w:calcOnExit w:val="0"/>
            <w:checkBox>
              <w:sizeAuto/>
              <w:default w:val="0"/>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bookmarkEnd w:id="5"/>
      <w:r w:rsidRPr="004B4980">
        <w:rPr>
          <w:rFonts w:ascii="Theinhardt Medium" w:hAnsi="Theinhardt Medium" w:cs="Theinhardt Medium"/>
          <w:szCs w:val="22"/>
        </w:rPr>
        <w:t xml:space="preserve"> État</w:t>
      </w:r>
      <w:r w:rsidRPr="004B4980">
        <w:rPr>
          <w:rFonts w:ascii="Theinhardt Medium" w:hAnsi="Theinhardt Medium" w:cs="Theinhardt Medium"/>
          <w:szCs w:val="22"/>
        </w:rPr>
        <w:tab/>
        <w:t xml:space="preserve">2 </w:t>
      </w:r>
      <w:bookmarkStart w:id="6" w:name="CaseACocher5"/>
      <w:r w:rsidR="00A94FE5" w:rsidRPr="004B4980">
        <w:rPr>
          <w:rFonts w:ascii="Theinhardt Medium" w:hAnsi="Theinhardt Medium" w:cs="Theinhardt Medium"/>
          <w:szCs w:val="22"/>
        </w:rPr>
        <w:fldChar w:fldCharType="begin">
          <w:ffData>
            <w:name w:val="CaseACocher5"/>
            <w:enabled/>
            <w:calcOnExit w:val="0"/>
            <w:checkBox>
              <w:sizeAuto/>
              <w:default w:val="0"/>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bookmarkEnd w:id="6"/>
      <w:r w:rsidRPr="004B4980">
        <w:rPr>
          <w:rFonts w:ascii="Theinhardt Medium" w:hAnsi="Theinhardt Medium" w:cs="Theinhardt Medium"/>
          <w:szCs w:val="22"/>
        </w:rPr>
        <w:t xml:space="preserve"> Région</w:t>
      </w:r>
      <w:r w:rsidRPr="004B4980">
        <w:rPr>
          <w:rFonts w:ascii="Theinhardt Medium" w:hAnsi="Theinhardt Medium" w:cs="Theinhardt Medium"/>
          <w:szCs w:val="22"/>
        </w:rPr>
        <w:tab/>
        <w:t xml:space="preserve">3 </w:t>
      </w:r>
      <w:bookmarkStart w:id="7" w:name="CaseACocher3"/>
      <w:r w:rsidR="00A94FE5" w:rsidRPr="004B4980">
        <w:rPr>
          <w:rFonts w:ascii="Theinhardt Medium" w:hAnsi="Theinhardt Medium" w:cs="Theinhardt Medium"/>
          <w:b/>
          <w:bCs/>
          <w:szCs w:val="22"/>
        </w:rPr>
        <w:fldChar w:fldCharType="begin">
          <w:ffData>
            <w:name w:val="CaseACocher3"/>
            <w:enabled/>
            <w:calcOnExit w:val="0"/>
            <w:checkBox>
              <w:sizeAuto/>
              <w:default w:val="0"/>
            </w:checkBox>
          </w:ffData>
        </w:fldChar>
      </w:r>
      <w:r w:rsidRPr="004B4980">
        <w:rPr>
          <w:rFonts w:ascii="Theinhardt Medium" w:hAnsi="Theinhardt Medium" w:cs="Theinhardt Medium"/>
          <w:b/>
          <w:bCs/>
          <w:szCs w:val="22"/>
        </w:rPr>
        <w:instrText xml:space="preserve"> FORMCHECKBOX </w:instrText>
      </w:r>
      <w:r w:rsidR="00A94FE5" w:rsidRPr="004B4980">
        <w:rPr>
          <w:rFonts w:ascii="Theinhardt Medium" w:hAnsi="Theinhardt Medium" w:cs="Theinhardt Medium"/>
          <w:b/>
          <w:bCs/>
          <w:szCs w:val="22"/>
        </w:rPr>
      </w:r>
      <w:r w:rsidR="00A94FE5" w:rsidRPr="004B4980">
        <w:rPr>
          <w:rFonts w:ascii="Theinhardt Medium" w:hAnsi="Theinhardt Medium" w:cs="Theinhardt Medium"/>
          <w:b/>
          <w:bCs/>
          <w:szCs w:val="22"/>
        </w:rPr>
        <w:fldChar w:fldCharType="separate"/>
      </w:r>
      <w:r w:rsidR="00A94FE5" w:rsidRPr="004B4980">
        <w:rPr>
          <w:rFonts w:ascii="Theinhardt Medium" w:hAnsi="Theinhardt Medium" w:cs="Theinhardt Medium"/>
          <w:b/>
          <w:bCs/>
          <w:szCs w:val="22"/>
        </w:rPr>
        <w:fldChar w:fldCharType="end"/>
      </w:r>
      <w:bookmarkEnd w:id="7"/>
      <w:r w:rsidRPr="004B4980">
        <w:rPr>
          <w:rFonts w:ascii="Theinhardt Medium" w:hAnsi="Theinhardt Medium" w:cs="Theinhardt Medium"/>
          <w:b/>
          <w:bCs/>
          <w:szCs w:val="22"/>
        </w:rPr>
        <w:t xml:space="preserve"> </w:t>
      </w:r>
      <w:r w:rsidRPr="004B4980">
        <w:rPr>
          <w:rFonts w:ascii="Theinhardt Medium" w:hAnsi="Theinhardt Medium" w:cs="Theinhardt Medium"/>
          <w:szCs w:val="22"/>
        </w:rPr>
        <w:t>Département</w:t>
      </w:r>
      <w:r w:rsidRPr="004B4980">
        <w:rPr>
          <w:rFonts w:ascii="Theinhardt Medium" w:hAnsi="Theinhardt Medium" w:cs="Theinhardt Medium"/>
          <w:szCs w:val="22"/>
        </w:rPr>
        <w:tab/>
        <w:t xml:space="preserve">4 </w:t>
      </w:r>
      <w:bookmarkStart w:id="8" w:name="CaseACocher2"/>
      <w:r w:rsidR="00A94FE5" w:rsidRPr="004B4980">
        <w:rPr>
          <w:rFonts w:ascii="Theinhardt Medium" w:hAnsi="Theinhardt Medium" w:cs="Theinhardt Medium"/>
          <w:szCs w:val="22"/>
        </w:rPr>
        <w:fldChar w:fldCharType="begin">
          <w:ffData>
            <w:name w:val="CaseACocher2"/>
            <w:enabled/>
            <w:calcOnExit w:val="0"/>
            <w:checkBox>
              <w:sizeAuto/>
              <w:default w:val="0"/>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bookmarkEnd w:id="8"/>
      <w:r w:rsidRPr="004B4980">
        <w:rPr>
          <w:rFonts w:ascii="Theinhardt Medium" w:hAnsi="Theinhardt Medium" w:cs="Theinhardt Medium"/>
          <w:szCs w:val="22"/>
        </w:rPr>
        <w:t xml:space="preserve"> Commune</w:t>
      </w:r>
    </w:p>
    <w:p w14:paraId="15F03EF8" w14:textId="77777777" w:rsidR="004219C2" w:rsidRPr="004B4980" w:rsidRDefault="004219C2" w:rsidP="00961EFF">
      <w:pPr>
        <w:tabs>
          <w:tab w:val="left" w:pos="3969"/>
        </w:tabs>
        <w:rPr>
          <w:rFonts w:ascii="Theinhardt Medium" w:hAnsi="Theinhardt Medium" w:cs="Theinhardt Medium"/>
          <w:szCs w:val="22"/>
        </w:rPr>
      </w:pPr>
      <w:r w:rsidRPr="004B4980">
        <w:rPr>
          <w:rFonts w:ascii="Theinhardt Medium" w:hAnsi="Theinhardt Medium" w:cs="Theinhardt Medium"/>
          <w:szCs w:val="22"/>
        </w:rPr>
        <w:t xml:space="preserve">5 </w:t>
      </w:r>
      <w:r w:rsidR="00A94FE5" w:rsidRPr="004B4980">
        <w:rPr>
          <w:rFonts w:ascii="Theinhardt Medium" w:hAnsi="Theinhardt Medium" w:cs="Theinhardt Medium"/>
          <w:szCs w:val="22"/>
        </w:rPr>
        <w:fldChar w:fldCharType="begin">
          <w:ffData>
            <w:name w:val="CaseACocher7"/>
            <w:enabled/>
            <w:calcOnExit w:val="0"/>
            <w:checkBox>
              <w:sizeAuto/>
              <w:default w:val="1"/>
            </w:checkBox>
          </w:ffData>
        </w:fldChar>
      </w:r>
      <w:bookmarkStart w:id="9" w:name="CaseACocher7"/>
      <w:r w:rsidR="00DC687C"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bookmarkEnd w:id="9"/>
      <w:r w:rsidRPr="004B4980">
        <w:rPr>
          <w:rFonts w:ascii="Theinhardt Medium" w:hAnsi="Theinhardt Medium" w:cs="Theinhardt Medium"/>
          <w:szCs w:val="22"/>
        </w:rPr>
        <w:t xml:space="preserve"> </w:t>
      </w:r>
      <w:r w:rsidRPr="004B4980">
        <w:rPr>
          <w:rFonts w:ascii="Theinhardt Medium" w:hAnsi="Theinhardt Medium" w:cs="Theinhardt Medium"/>
          <w:b/>
          <w:bCs/>
          <w:szCs w:val="22"/>
        </w:rPr>
        <w:t>Établissement public national</w:t>
      </w:r>
      <w:r w:rsidRPr="004B4980">
        <w:rPr>
          <w:rFonts w:ascii="Theinhardt Medium" w:hAnsi="Theinhardt Medium" w:cs="Theinhardt Medium"/>
          <w:szCs w:val="22"/>
        </w:rPr>
        <w:tab/>
        <w:t xml:space="preserve">6 </w:t>
      </w:r>
      <w:bookmarkStart w:id="10" w:name="CaseACocher4"/>
      <w:r w:rsidR="00A94FE5" w:rsidRPr="004B4980">
        <w:rPr>
          <w:rFonts w:ascii="Theinhardt Medium" w:hAnsi="Theinhardt Medium" w:cs="Theinhardt Medium"/>
          <w:szCs w:val="22"/>
        </w:rPr>
        <w:fldChar w:fldCharType="begin">
          <w:ffData>
            <w:name w:val="CaseACocher4"/>
            <w:enabled/>
            <w:calcOnExit w:val="0"/>
            <w:checkBox>
              <w:sizeAuto/>
              <w:default w:val="0"/>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bookmarkEnd w:id="10"/>
      <w:r w:rsidRPr="004B4980">
        <w:rPr>
          <w:rFonts w:ascii="Theinhardt Medium" w:hAnsi="Theinhardt Medium" w:cs="Theinhardt Medium"/>
          <w:szCs w:val="22"/>
        </w:rPr>
        <w:t xml:space="preserve"> Établissement public territorial</w:t>
      </w:r>
      <w:r w:rsidRPr="004B4980">
        <w:rPr>
          <w:rFonts w:ascii="Theinhardt Medium" w:hAnsi="Theinhardt Medium" w:cs="Theinhardt Medium"/>
          <w:szCs w:val="22"/>
        </w:rPr>
        <w:tab/>
      </w:r>
    </w:p>
    <w:p w14:paraId="3CAC6B83" w14:textId="77777777" w:rsidR="004219C2" w:rsidRPr="004B4980" w:rsidRDefault="004219C2" w:rsidP="00AC2685">
      <w:pPr>
        <w:tabs>
          <w:tab w:val="left" w:pos="3969"/>
        </w:tabs>
        <w:rPr>
          <w:rFonts w:ascii="Theinhardt Medium" w:hAnsi="Theinhardt Medium" w:cs="Theinhardt Medium"/>
          <w:b/>
          <w:bCs/>
          <w:szCs w:val="22"/>
        </w:rPr>
      </w:pPr>
      <w:r w:rsidRPr="004B4980">
        <w:rPr>
          <w:rFonts w:ascii="Theinhardt Medium" w:hAnsi="Theinhardt Medium" w:cs="Theinhardt Medium"/>
          <w:b/>
          <w:bCs/>
          <w:szCs w:val="22"/>
        </w:rPr>
        <w:t xml:space="preserve">7 </w:t>
      </w:r>
      <w:r w:rsidR="00A94FE5" w:rsidRPr="004B4980">
        <w:rPr>
          <w:rFonts w:ascii="Theinhardt Medium" w:hAnsi="Theinhardt Medium" w:cs="Theinhardt Medium"/>
          <w:b/>
          <w:bCs/>
          <w:szCs w:val="22"/>
        </w:rPr>
        <w:fldChar w:fldCharType="begin">
          <w:ffData>
            <w:name w:val="CaseACocher1"/>
            <w:enabled/>
            <w:calcOnExit w:val="0"/>
            <w:checkBox>
              <w:sizeAuto/>
              <w:default w:val="0"/>
            </w:checkBox>
          </w:ffData>
        </w:fldChar>
      </w:r>
      <w:bookmarkStart w:id="11" w:name="CaseACocher1"/>
      <w:r w:rsidR="00DC687C" w:rsidRPr="004B4980">
        <w:rPr>
          <w:rFonts w:ascii="Theinhardt Medium" w:hAnsi="Theinhardt Medium" w:cs="Theinhardt Medium"/>
          <w:b/>
          <w:bCs/>
          <w:szCs w:val="22"/>
        </w:rPr>
        <w:instrText xml:space="preserve"> FORMCHECKBOX </w:instrText>
      </w:r>
      <w:r w:rsidR="00A94FE5" w:rsidRPr="004B4980">
        <w:rPr>
          <w:rFonts w:ascii="Theinhardt Medium" w:hAnsi="Theinhardt Medium" w:cs="Theinhardt Medium"/>
          <w:b/>
          <w:bCs/>
          <w:szCs w:val="22"/>
        </w:rPr>
      </w:r>
      <w:r w:rsidR="00A94FE5" w:rsidRPr="004B4980">
        <w:rPr>
          <w:rFonts w:ascii="Theinhardt Medium" w:hAnsi="Theinhardt Medium" w:cs="Theinhardt Medium"/>
          <w:b/>
          <w:bCs/>
          <w:szCs w:val="22"/>
        </w:rPr>
        <w:fldChar w:fldCharType="separate"/>
      </w:r>
      <w:r w:rsidR="00A94FE5" w:rsidRPr="004B4980">
        <w:rPr>
          <w:rFonts w:ascii="Theinhardt Medium" w:hAnsi="Theinhardt Medium" w:cs="Theinhardt Medium"/>
          <w:b/>
          <w:bCs/>
          <w:szCs w:val="22"/>
        </w:rPr>
        <w:fldChar w:fldCharType="end"/>
      </w:r>
      <w:bookmarkEnd w:id="11"/>
      <w:r w:rsidRPr="004B4980">
        <w:rPr>
          <w:rFonts w:ascii="Theinhardt Medium" w:hAnsi="Theinhardt Medium" w:cs="Theinhardt Medium"/>
          <w:b/>
          <w:bCs/>
          <w:szCs w:val="22"/>
        </w:rPr>
        <w:t xml:space="preserve"> </w:t>
      </w:r>
      <w:r w:rsidRPr="004B4980">
        <w:rPr>
          <w:rFonts w:ascii="Theinhardt Medium" w:hAnsi="Theinhardt Medium" w:cs="Theinhardt Medium"/>
          <w:szCs w:val="22"/>
        </w:rPr>
        <w:t>Autre</w:t>
      </w:r>
      <w:r w:rsidR="00DC687C" w:rsidRPr="004B4980">
        <w:rPr>
          <w:rFonts w:ascii="Theinhardt Medium" w:hAnsi="Theinhardt Medium" w:cs="Theinhardt Medium"/>
          <w:szCs w:val="22"/>
        </w:rPr>
        <w:t xml:space="preserve"> : </w:t>
      </w:r>
    </w:p>
    <w:p w14:paraId="3DA55C01" w14:textId="77777777" w:rsidR="004219C2" w:rsidRPr="004B4980" w:rsidRDefault="004219C2" w:rsidP="00653DFD">
      <w:pPr>
        <w:pStyle w:val="StyleStyleTitre210ptCarAvant6ptAprs6pt"/>
        <w:rPr>
          <w:rFonts w:ascii="Theinhardt Medium" w:hAnsi="Theinhardt Medium" w:cs="Theinhardt Medium"/>
          <w:sz w:val="22"/>
          <w:szCs w:val="22"/>
        </w:rPr>
      </w:pPr>
      <w:bookmarkStart w:id="12" w:name="_Toc230783889"/>
      <w:r w:rsidRPr="004B4980">
        <w:rPr>
          <w:rFonts w:ascii="Theinhardt Medium" w:hAnsi="Theinhardt Medium" w:cs="Theinhardt Medium"/>
          <w:sz w:val="22"/>
          <w:szCs w:val="22"/>
        </w:rPr>
        <w:t>Nom et coordonnées officielles du pouvoir adjudicateur</w:t>
      </w:r>
      <w:bookmarkEnd w:id="12"/>
    </w:p>
    <w:p w14:paraId="0BC75CEC" w14:textId="2BFE7290" w:rsidR="007C0949" w:rsidRPr="004B4980" w:rsidRDefault="00433F3C" w:rsidP="007C0949">
      <w:pPr>
        <w:pStyle w:val="En-tte"/>
        <w:rPr>
          <w:rFonts w:ascii="Theinhardt Medium" w:hAnsi="Theinhardt Medium" w:cs="Theinhardt Medium"/>
          <w:b/>
          <w:bCs/>
          <w:szCs w:val="22"/>
        </w:rPr>
      </w:pPr>
      <w:bookmarkStart w:id="13" w:name="_Hlk527387993"/>
      <w:bookmarkStart w:id="14" w:name="_Hlk12291905"/>
      <w:r w:rsidRPr="004B4980">
        <w:rPr>
          <w:rFonts w:ascii="Theinhardt Medium" w:hAnsi="Theinhardt Medium" w:cs="Theinhardt Medium"/>
          <w:b/>
          <w:bCs/>
          <w:szCs w:val="22"/>
        </w:rPr>
        <w:t>É</w:t>
      </w:r>
      <w:r w:rsidR="007C0949" w:rsidRPr="004B4980">
        <w:rPr>
          <w:rFonts w:ascii="Theinhardt Medium" w:hAnsi="Theinhardt Medium" w:cs="Theinhardt Medium"/>
          <w:b/>
          <w:bCs/>
          <w:szCs w:val="22"/>
        </w:rPr>
        <w:t xml:space="preserve">COLE NATIONALE </w:t>
      </w:r>
      <w:r w:rsidRPr="004B4980">
        <w:rPr>
          <w:rFonts w:ascii="Theinhardt Medium" w:hAnsi="Theinhardt Medium" w:cs="Theinhardt Medium"/>
          <w:b/>
          <w:bCs/>
          <w:szCs w:val="22"/>
        </w:rPr>
        <w:t>SUPÉRIEURE</w:t>
      </w:r>
      <w:r w:rsidR="007C0949" w:rsidRPr="004B4980">
        <w:rPr>
          <w:rFonts w:ascii="Theinhardt Medium" w:hAnsi="Theinhardt Medium" w:cs="Theinhardt Medium"/>
          <w:b/>
          <w:bCs/>
          <w:szCs w:val="22"/>
        </w:rPr>
        <w:t xml:space="preserve"> D’ARCHITECTURE DE VERSAILLES (</w:t>
      </w:r>
      <w:r w:rsidR="00E90246" w:rsidRPr="00E90246">
        <w:rPr>
          <w:rFonts w:ascii="Theinhardt Medium" w:hAnsi="Theinhardt Medium" w:cs="Theinhardt Medium"/>
          <w:b/>
          <w:bCs/>
          <w:szCs w:val="22"/>
        </w:rPr>
        <w:t>É</w:t>
      </w:r>
      <w:r w:rsidR="00521976" w:rsidRPr="004B4980">
        <w:rPr>
          <w:rFonts w:ascii="Theinhardt Medium" w:hAnsi="Theinhardt Medium" w:cs="Theinhardt Medium"/>
          <w:b/>
          <w:bCs/>
          <w:szCs w:val="22"/>
        </w:rPr>
        <w:t>NSA-V</w:t>
      </w:r>
      <w:r w:rsidR="00AA2A07" w:rsidRPr="004B4980">
        <w:rPr>
          <w:rFonts w:ascii="Theinhardt Medium" w:hAnsi="Theinhardt Medium" w:cs="Theinhardt Medium"/>
          <w:b/>
          <w:bCs/>
          <w:szCs w:val="22"/>
        </w:rPr>
        <w:t>ersailles</w:t>
      </w:r>
      <w:r w:rsidR="007C0949" w:rsidRPr="004B4980">
        <w:rPr>
          <w:rFonts w:ascii="Theinhardt Medium" w:hAnsi="Theinhardt Medium" w:cs="Theinhardt Medium"/>
          <w:b/>
          <w:bCs/>
          <w:szCs w:val="22"/>
        </w:rPr>
        <w:t>)</w:t>
      </w:r>
    </w:p>
    <w:p w14:paraId="7A4472F1" w14:textId="2A392B4C" w:rsidR="007C0949" w:rsidRPr="004B4980" w:rsidRDefault="007C0949" w:rsidP="007C0949">
      <w:pPr>
        <w:pStyle w:val="En-tte"/>
        <w:jc w:val="left"/>
        <w:rPr>
          <w:rFonts w:ascii="Theinhardt Medium" w:hAnsi="Theinhardt Medium" w:cs="Theinhardt Medium"/>
          <w:bCs/>
          <w:szCs w:val="22"/>
        </w:rPr>
      </w:pPr>
      <w:bookmarkStart w:id="15" w:name="_Hlk72423761"/>
      <w:r w:rsidRPr="004B4980">
        <w:rPr>
          <w:rFonts w:ascii="Theinhardt Medium" w:hAnsi="Theinhardt Medium" w:cs="Theinhardt Medium"/>
          <w:bCs/>
          <w:szCs w:val="22"/>
        </w:rPr>
        <w:t>5 avenue de Sceaux</w:t>
      </w:r>
    </w:p>
    <w:bookmarkEnd w:id="15"/>
    <w:p w14:paraId="2EFA8402" w14:textId="77777777" w:rsidR="007C0949" w:rsidRPr="004B4980" w:rsidRDefault="007C0949" w:rsidP="007C0949">
      <w:pPr>
        <w:pStyle w:val="En-tte"/>
        <w:jc w:val="left"/>
        <w:rPr>
          <w:rFonts w:ascii="Theinhardt Medium" w:hAnsi="Theinhardt Medium" w:cs="Theinhardt Medium"/>
          <w:bCs/>
          <w:szCs w:val="22"/>
        </w:rPr>
      </w:pPr>
      <w:r w:rsidRPr="004B4980">
        <w:rPr>
          <w:rFonts w:ascii="Theinhardt Medium" w:hAnsi="Theinhardt Medium" w:cs="Theinhardt Medium"/>
          <w:bCs/>
          <w:szCs w:val="22"/>
        </w:rPr>
        <w:t>BP 20674 - 78006 Versailles Cedex</w:t>
      </w:r>
    </w:p>
    <w:p w14:paraId="5BA70F53" w14:textId="77777777" w:rsidR="007C0949" w:rsidRPr="004B4980" w:rsidRDefault="007C0949" w:rsidP="007C0949">
      <w:pPr>
        <w:pStyle w:val="En-tte"/>
        <w:jc w:val="left"/>
        <w:rPr>
          <w:rFonts w:ascii="Theinhardt Medium" w:hAnsi="Theinhardt Medium" w:cs="Theinhardt Medium"/>
          <w:bCs/>
          <w:szCs w:val="22"/>
        </w:rPr>
      </w:pPr>
      <w:r w:rsidRPr="004B4980">
        <w:rPr>
          <w:rFonts w:ascii="Theinhardt Medium" w:hAnsi="Theinhardt Medium" w:cs="Theinhardt Medium"/>
          <w:bCs/>
          <w:szCs w:val="22"/>
        </w:rPr>
        <w:t xml:space="preserve">Tél. : 01 39 07 40 00 ou 89 </w:t>
      </w:r>
    </w:p>
    <w:p w14:paraId="3303D1BF" w14:textId="77777777" w:rsidR="007C0949" w:rsidRPr="004B4980" w:rsidRDefault="007C0949" w:rsidP="007C0949">
      <w:pPr>
        <w:pStyle w:val="En-tte"/>
        <w:jc w:val="left"/>
        <w:rPr>
          <w:rFonts w:ascii="Theinhardt Medium" w:hAnsi="Theinhardt Medium" w:cs="Theinhardt Medium"/>
          <w:bCs/>
          <w:szCs w:val="22"/>
        </w:rPr>
      </w:pPr>
      <w:r w:rsidRPr="004B4980">
        <w:rPr>
          <w:rFonts w:ascii="Theinhardt Medium" w:hAnsi="Theinhardt Medium" w:cs="Theinhardt Medium"/>
          <w:bCs/>
          <w:szCs w:val="22"/>
        </w:rPr>
        <w:t xml:space="preserve">Courriel : </w:t>
      </w:r>
      <w:hyperlink r:id="rId8" w:history="1">
        <w:r w:rsidRPr="004B4980">
          <w:rPr>
            <w:rStyle w:val="Lienhypertexte"/>
            <w:rFonts w:ascii="Theinhardt Medium" w:hAnsi="Theinhardt Medium" w:cs="Theinhardt Medium"/>
            <w:bCs/>
            <w:szCs w:val="22"/>
          </w:rPr>
          <w:t>achats@versailles.archi.fr</w:t>
        </w:r>
      </w:hyperlink>
      <w:r w:rsidRPr="004B4980">
        <w:rPr>
          <w:rFonts w:ascii="Theinhardt Medium" w:hAnsi="Theinhardt Medium" w:cs="Theinhardt Medium"/>
          <w:bCs/>
          <w:szCs w:val="22"/>
        </w:rPr>
        <w:t xml:space="preserve"> </w:t>
      </w:r>
    </w:p>
    <w:p w14:paraId="34926A1F" w14:textId="77777777" w:rsidR="007C0949" w:rsidRPr="004B4980" w:rsidRDefault="007C0949" w:rsidP="007C0949">
      <w:pPr>
        <w:pStyle w:val="En-tte"/>
        <w:jc w:val="left"/>
        <w:rPr>
          <w:rFonts w:ascii="Theinhardt Medium" w:hAnsi="Theinhardt Medium" w:cs="Theinhardt Medium"/>
          <w:bCs/>
          <w:szCs w:val="22"/>
        </w:rPr>
      </w:pPr>
      <w:r w:rsidRPr="004B4980">
        <w:rPr>
          <w:rFonts w:ascii="Theinhardt Medium" w:hAnsi="Theinhardt Medium" w:cs="Theinhardt Medium"/>
          <w:bCs/>
          <w:szCs w:val="22"/>
        </w:rPr>
        <w:t xml:space="preserve">Site Internet : </w:t>
      </w:r>
      <w:hyperlink r:id="rId9" w:history="1">
        <w:r w:rsidRPr="004B4980">
          <w:rPr>
            <w:rStyle w:val="Lienhypertexte"/>
            <w:rFonts w:ascii="Theinhardt Medium" w:hAnsi="Theinhardt Medium" w:cs="Theinhardt Medium"/>
            <w:bCs/>
            <w:szCs w:val="22"/>
          </w:rPr>
          <w:t>www.versailles.archi.fr</w:t>
        </w:r>
      </w:hyperlink>
      <w:r w:rsidRPr="004B4980">
        <w:rPr>
          <w:rFonts w:ascii="Theinhardt Medium" w:hAnsi="Theinhardt Medium" w:cs="Theinhardt Medium"/>
          <w:bCs/>
          <w:szCs w:val="22"/>
        </w:rPr>
        <w:t xml:space="preserve"> </w:t>
      </w:r>
    </w:p>
    <w:p w14:paraId="6FFE0A04" w14:textId="77777777" w:rsidR="007C0949" w:rsidRPr="004B4980" w:rsidRDefault="007C0949" w:rsidP="007C0949">
      <w:pPr>
        <w:pStyle w:val="En-tte"/>
        <w:jc w:val="left"/>
        <w:rPr>
          <w:rFonts w:ascii="Theinhardt Medium" w:hAnsi="Theinhardt Medium" w:cs="Theinhardt Medium"/>
          <w:szCs w:val="22"/>
        </w:rPr>
      </w:pPr>
      <w:r w:rsidRPr="004B4980">
        <w:rPr>
          <w:rFonts w:ascii="Theinhardt Medium" w:hAnsi="Theinhardt Medium" w:cs="Theinhardt Medium"/>
          <w:bCs/>
          <w:szCs w:val="22"/>
        </w:rPr>
        <w:t xml:space="preserve">Profil d’acheteur : </w:t>
      </w:r>
      <w:hyperlink r:id="rId10" w:history="1">
        <w:r w:rsidRPr="004B4980">
          <w:rPr>
            <w:rStyle w:val="Lienhypertexte"/>
            <w:rFonts w:ascii="Theinhardt Medium" w:hAnsi="Theinhardt Medium" w:cs="Theinhardt Medium"/>
            <w:szCs w:val="22"/>
          </w:rPr>
          <w:t>https://www.marches-publics.gouv.fr/</w:t>
        </w:r>
      </w:hyperlink>
      <w:bookmarkEnd w:id="13"/>
    </w:p>
    <w:p w14:paraId="7FD324B9" w14:textId="77777777" w:rsidR="004219C2" w:rsidRPr="004B4980" w:rsidRDefault="004219C2" w:rsidP="00FB44F0">
      <w:pPr>
        <w:pStyle w:val="SECTIONTITRE1"/>
        <w:rPr>
          <w:rFonts w:ascii="Theinhardt Medium" w:hAnsi="Theinhardt Medium" w:cs="Theinhardt Medium"/>
          <w:sz w:val="22"/>
        </w:rPr>
      </w:pPr>
      <w:bookmarkStart w:id="16" w:name="_Toc230783890"/>
      <w:bookmarkEnd w:id="14"/>
      <w:r w:rsidRPr="004B4980">
        <w:rPr>
          <w:rFonts w:ascii="Theinhardt Medium" w:hAnsi="Theinhardt Medium" w:cs="Theinhardt Medium"/>
          <w:snapToGrid w:val="0"/>
          <w:sz w:val="22"/>
        </w:rPr>
        <w:t>objet et caractéristiques principales du marché</w:t>
      </w:r>
      <w:bookmarkEnd w:id="16"/>
    </w:p>
    <w:p w14:paraId="6234D55A" w14:textId="77777777" w:rsidR="004219C2" w:rsidRPr="004B4980" w:rsidRDefault="004219C2" w:rsidP="00FB44F0">
      <w:pPr>
        <w:pStyle w:val="StyleStyleTitre210ptCarAvant6ptAprs6pt"/>
        <w:rPr>
          <w:rFonts w:ascii="Theinhardt Medium" w:hAnsi="Theinhardt Medium" w:cs="Theinhardt Medium"/>
          <w:sz w:val="22"/>
          <w:szCs w:val="22"/>
        </w:rPr>
      </w:pPr>
      <w:bookmarkStart w:id="17" w:name="_Toc230783891"/>
      <w:r w:rsidRPr="004B4980">
        <w:rPr>
          <w:rFonts w:ascii="Theinhardt Medium" w:hAnsi="Theinhardt Medium" w:cs="Theinhardt Medium"/>
          <w:sz w:val="22"/>
          <w:szCs w:val="22"/>
        </w:rPr>
        <w:t>Objet du marché</w:t>
      </w:r>
      <w:bookmarkEnd w:id="17"/>
    </w:p>
    <w:p w14:paraId="673481A5" w14:textId="0D3053F4" w:rsidR="00F0214F" w:rsidRPr="004B4980" w:rsidRDefault="00F0214F" w:rsidP="00F0214F">
      <w:pPr>
        <w:spacing w:before="0" w:after="180"/>
        <w:jc w:val="left"/>
        <w:rPr>
          <w:rFonts w:ascii="Theinhardt Medium" w:hAnsi="Theinhardt Medium" w:cs="Theinhardt Medium"/>
          <w:szCs w:val="22"/>
        </w:rPr>
      </w:pPr>
      <w:r w:rsidRPr="004B4980">
        <w:rPr>
          <w:rFonts w:ascii="Theinhardt Medium" w:hAnsi="Theinhardt Medium" w:cs="Theinhardt Medium"/>
          <w:color w:val="000000"/>
          <w:szCs w:val="22"/>
        </w:rPr>
        <w:t>La présente consultation a pour objet la conclusion d’un accord-cadre mono-attributaire portant sur la fourniture de services d’agence de voyages pour les déplacements professionnels de l’</w:t>
      </w:r>
      <w:r w:rsidR="002B7DB6" w:rsidRPr="002B7DB6">
        <w:rPr>
          <w:rFonts w:ascii="Theinhardt Medium" w:hAnsi="Theinhardt Medium" w:cs="Theinhardt Medium"/>
          <w:b/>
          <w:caps/>
          <w:szCs w:val="22"/>
        </w:rPr>
        <w:t>É</w:t>
      </w:r>
      <w:r w:rsidR="002B7DB6" w:rsidRPr="004B4980">
        <w:rPr>
          <w:rFonts w:ascii="Theinhardt Medium" w:hAnsi="Theinhardt Medium" w:cs="Theinhardt Medium"/>
          <w:b/>
          <w:caps/>
          <w:szCs w:val="22"/>
        </w:rPr>
        <w:t xml:space="preserve">NSA </w:t>
      </w:r>
      <w:r w:rsidRPr="004B4980">
        <w:rPr>
          <w:rFonts w:ascii="Theinhardt Medium" w:hAnsi="Theinhardt Medium" w:cs="Theinhardt Medium"/>
          <w:color w:val="000000"/>
          <w:szCs w:val="22"/>
        </w:rPr>
        <w:t>Versailles.</w:t>
      </w:r>
      <w:r w:rsidR="002E1E98" w:rsidRPr="004B4980">
        <w:rPr>
          <w:rFonts w:ascii="Theinhardt Medium" w:hAnsi="Theinhardt Medium" w:cs="Theinhardt Medium"/>
          <w:color w:val="000000"/>
          <w:szCs w:val="22"/>
        </w:rPr>
        <w:t xml:space="preserve"> </w:t>
      </w:r>
      <w:r w:rsidRPr="004B4980">
        <w:rPr>
          <w:rFonts w:ascii="Theinhardt Medium" w:hAnsi="Theinhardt Medium" w:cs="Theinhardt Medium"/>
          <w:color w:val="000000"/>
          <w:szCs w:val="22"/>
        </w:rPr>
        <w:t>Les prestations sont décrites dans le CCTP.</w:t>
      </w:r>
    </w:p>
    <w:p w14:paraId="64721198" w14:textId="6E3ECDFC" w:rsidR="004219C2" w:rsidRPr="004B4980" w:rsidRDefault="004219C2" w:rsidP="00FB44F0">
      <w:pPr>
        <w:pStyle w:val="StyleStyleTitre210ptCarAvant6ptAprs6pt"/>
        <w:rPr>
          <w:rFonts w:ascii="Theinhardt Medium" w:hAnsi="Theinhardt Medium" w:cs="Theinhardt Medium"/>
          <w:sz w:val="22"/>
          <w:szCs w:val="22"/>
        </w:rPr>
      </w:pPr>
      <w:bookmarkStart w:id="18" w:name="_Toc230783892"/>
      <w:r w:rsidRPr="004B4980">
        <w:rPr>
          <w:rFonts w:ascii="Theinhardt Medium" w:hAnsi="Theinhardt Medium" w:cs="Theinhardt Medium"/>
          <w:sz w:val="22"/>
          <w:szCs w:val="22"/>
        </w:rPr>
        <w:t>Classification CPV</w:t>
      </w:r>
      <w:bookmarkEnd w:id="18"/>
    </w:p>
    <w:p w14:paraId="7A713268" w14:textId="0E75C6CF" w:rsidR="00433F3C" w:rsidRPr="004B4980" w:rsidRDefault="00A56B3C" w:rsidP="00433F3C">
      <w:pPr>
        <w:rPr>
          <w:rFonts w:ascii="Theinhardt Medium" w:hAnsi="Theinhardt Medium" w:cs="Theinhardt Medium"/>
          <w:szCs w:val="22"/>
        </w:rPr>
      </w:pPr>
      <w:r w:rsidRPr="004B4980">
        <w:rPr>
          <w:rFonts w:ascii="Theinhardt Medium" w:hAnsi="Theinhardt Medium" w:cs="Theinhardt Medium"/>
          <w:szCs w:val="22"/>
        </w:rPr>
        <w:t>63510000-7</w:t>
      </w:r>
      <w:r w:rsidRPr="004B4980">
        <w:rPr>
          <w:rFonts w:ascii="Theinhardt Medium" w:hAnsi="Theinhardt Medium" w:cs="Theinhardt Medium"/>
          <w:szCs w:val="22"/>
        </w:rPr>
        <w:tab/>
        <w:t>Services d'agences de voyages et services similaires</w:t>
      </w:r>
    </w:p>
    <w:p w14:paraId="1DCE1802" w14:textId="2662DE5F" w:rsidR="000978CF" w:rsidRPr="004B4980" w:rsidRDefault="000978CF" w:rsidP="000978CF">
      <w:pPr>
        <w:spacing w:before="0" w:after="0"/>
        <w:rPr>
          <w:rFonts w:ascii="Theinhardt Medium" w:hAnsi="Theinhardt Medium" w:cs="Theinhardt Medium"/>
          <w:szCs w:val="22"/>
        </w:rPr>
      </w:pPr>
      <w:r w:rsidRPr="004B4980">
        <w:rPr>
          <w:rFonts w:ascii="Theinhardt Medium" w:hAnsi="Theinhardt Medium" w:cs="Theinhardt Medium"/>
          <w:szCs w:val="22"/>
        </w:rPr>
        <w:t>63000000-9</w:t>
      </w:r>
      <w:r w:rsidRPr="004B4980">
        <w:rPr>
          <w:rFonts w:ascii="Theinhardt Medium" w:hAnsi="Theinhardt Medium" w:cs="Theinhardt Medium"/>
          <w:szCs w:val="22"/>
        </w:rPr>
        <w:tab/>
        <w:t>Service d’appui et services auxiliaires dans le domaine des transport</w:t>
      </w:r>
      <w:r w:rsidR="00CE50F8">
        <w:rPr>
          <w:rFonts w:ascii="Theinhardt Medium" w:hAnsi="Theinhardt Medium" w:cs="Theinhardt Medium"/>
          <w:szCs w:val="22"/>
        </w:rPr>
        <w:t>s</w:t>
      </w:r>
      <w:r w:rsidRPr="004B4980">
        <w:rPr>
          <w:rFonts w:ascii="Theinhardt Medium" w:hAnsi="Theinhardt Medium" w:cs="Theinhardt Medium"/>
          <w:szCs w:val="22"/>
        </w:rPr>
        <w:t>, services des agences de voyages</w:t>
      </w:r>
    </w:p>
    <w:p w14:paraId="079ABDBE" w14:textId="77777777" w:rsidR="004219C2" w:rsidRPr="004B4980" w:rsidRDefault="004219C2" w:rsidP="00FB44F0">
      <w:pPr>
        <w:pStyle w:val="StyleStyleTitre210ptCarAvant6ptAprs6pt"/>
        <w:rPr>
          <w:rFonts w:ascii="Theinhardt Medium" w:hAnsi="Theinhardt Medium" w:cs="Theinhardt Medium"/>
          <w:sz w:val="22"/>
          <w:szCs w:val="22"/>
        </w:rPr>
      </w:pPr>
      <w:bookmarkStart w:id="19" w:name="_Toc230783893"/>
      <w:r w:rsidRPr="004B4980">
        <w:rPr>
          <w:rFonts w:ascii="Theinhardt Medium" w:hAnsi="Theinhardt Medium" w:cs="Theinhardt Medium"/>
          <w:sz w:val="22"/>
          <w:szCs w:val="22"/>
        </w:rPr>
        <w:t>Prestations divisées en lots</w:t>
      </w:r>
      <w:bookmarkEnd w:id="19"/>
    </w:p>
    <w:tbl>
      <w:tblPr>
        <w:tblW w:w="0" w:type="auto"/>
        <w:tblLayout w:type="fixed"/>
        <w:tblCellMar>
          <w:left w:w="70" w:type="dxa"/>
          <w:right w:w="70" w:type="dxa"/>
        </w:tblCellMar>
        <w:tblLook w:val="0000" w:firstRow="0" w:lastRow="0" w:firstColumn="0" w:lastColumn="0" w:noHBand="0" w:noVBand="0"/>
      </w:tblPr>
      <w:tblGrid>
        <w:gridCol w:w="3070"/>
        <w:gridCol w:w="3070"/>
      </w:tblGrid>
      <w:tr w:rsidR="004219C2" w:rsidRPr="004B4980" w14:paraId="48BAC806" w14:textId="77777777">
        <w:tc>
          <w:tcPr>
            <w:tcW w:w="3070" w:type="dxa"/>
            <w:tcBorders>
              <w:top w:val="nil"/>
              <w:left w:val="nil"/>
              <w:bottom w:val="nil"/>
              <w:right w:val="nil"/>
            </w:tcBorders>
          </w:tcPr>
          <w:p w14:paraId="566DC6AA" w14:textId="77777777" w:rsidR="004219C2" w:rsidRPr="004B4980" w:rsidRDefault="004219C2" w:rsidP="009E0D95">
            <w:pPr>
              <w:spacing w:before="120" w:after="120"/>
              <w:rPr>
                <w:rFonts w:ascii="Theinhardt Medium" w:hAnsi="Theinhardt Medium" w:cs="Theinhardt Medium"/>
                <w:b/>
                <w:szCs w:val="22"/>
              </w:rPr>
            </w:pPr>
            <w:r w:rsidRPr="004B4980">
              <w:rPr>
                <w:rFonts w:ascii="Theinhardt Medium" w:hAnsi="Theinhardt Medium" w:cs="Theinhardt Medium"/>
                <w:b/>
                <w:szCs w:val="22"/>
              </w:rPr>
              <w:t xml:space="preserve">Non </w:t>
            </w:r>
            <w:r w:rsidR="00A94FE5" w:rsidRPr="004B4980">
              <w:rPr>
                <w:rFonts w:ascii="Theinhardt Medium" w:hAnsi="Theinhardt Medium" w:cs="Theinhardt Medium"/>
                <w:b/>
                <w:szCs w:val="22"/>
              </w:rPr>
              <w:fldChar w:fldCharType="begin">
                <w:ffData>
                  <w:name w:val=""/>
                  <w:enabled/>
                  <w:calcOnExit w:val="0"/>
                  <w:checkBox>
                    <w:sizeAuto/>
                    <w:default w:val="1"/>
                  </w:checkBox>
                </w:ffData>
              </w:fldChar>
            </w:r>
            <w:r w:rsidRPr="004B4980">
              <w:rPr>
                <w:rFonts w:ascii="Theinhardt Medium" w:hAnsi="Theinhardt Medium" w:cs="Theinhardt Medium"/>
                <w:b/>
                <w:szCs w:val="22"/>
              </w:rPr>
              <w:instrText xml:space="preserve"> FORMCHECKBOX </w:instrText>
            </w:r>
            <w:r w:rsidR="00A94FE5" w:rsidRPr="004B4980">
              <w:rPr>
                <w:rFonts w:ascii="Theinhardt Medium" w:hAnsi="Theinhardt Medium" w:cs="Theinhardt Medium"/>
                <w:b/>
                <w:szCs w:val="22"/>
              </w:rPr>
            </w:r>
            <w:r w:rsidR="00A94FE5" w:rsidRPr="004B4980">
              <w:rPr>
                <w:rFonts w:ascii="Theinhardt Medium" w:hAnsi="Theinhardt Medium" w:cs="Theinhardt Medium"/>
                <w:b/>
                <w:szCs w:val="22"/>
              </w:rPr>
              <w:fldChar w:fldCharType="separate"/>
            </w:r>
            <w:r w:rsidR="00A94FE5" w:rsidRPr="004B4980">
              <w:rPr>
                <w:rFonts w:ascii="Theinhardt Medium" w:hAnsi="Theinhardt Medium" w:cs="Theinhardt Medium"/>
                <w:b/>
                <w:szCs w:val="22"/>
              </w:rPr>
              <w:fldChar w:fldCharType="end"/>
            </w:r>
          </w:p>
        </w:tc>
        <w:tc>
          <w:tcPr>
            <w:tcW w:w="3070" w:type="dxa"/>
            <w:tcBorders>
              <w:top w:val="nil"/>
              <w:left w:val="nil"/>
              <w:bottom w:val="nil"/>
              <w:right w:val="nil"/>
            </w:tcBorders>
          </w:tcPr>
          <w:p w14:paraId="4C6B3AC7" w14:textId="77777777" w:rsidR="004219C2" w:rsidRPr="004B4980" w:rsidRDefault="004219C2" w:rsidP="00FE4D01">
            <w:pPr>
              <w:spacing w:before="120" w:after="120"/>
              <w:rPr>
                <w:rFonts w:ascii="Theinhardt Medium" w:hAnsi="Theinhardt Medium" w:cs="Theinhardt Medium"/>
                <w:szCs w:val="22"/>
              </w:rPr>
            </w:pPr>
            <w:r w:rsidRPr="004B4980">
              <w:rPr>
                <w:rFonts w:ascii="Theinhardt Medium" w:hAnsi="Theinhardt Medium" w:cs="Theinhardt Medium"/>
                <w:szCs w:val="22"/>
              </w:rPr>
              <w:t xml:space="preserve">Oui </w:t>
            </w:r>
            <w:bookmarkStart w:id="20" w:name="CaseACocher8"/>
            <w:r w:rsidR="00A94FE5" w:rsidRPr="004B4980">
              <w:rPr>
                <w:rFonts w:ascii="Theinhardt Medium" w:hAnsi="Theinhardt Medium" w:cs="Theinhardt Medium"/>
                <w:szCs w:val="22"/>
              </w:rPr>
              <w:fldChar w:fldCharType="begin">
                <w:ffData>
                  <w:name w:val="CaseACocher8"/>
                  <w:enabled/>
                  <w:calcOnExit w:val="0"/>
                  <w:checkBox>
                    <w:sizeAuto/>
                    <w:default w:val="0"/>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bookmarkEnd w:id="20"/>
          </w:p>
        </w:tc>
      </w:tr>
    </w:tbl>
    <w:p w14:paraId="6C75A43A" w14:textId="2C9BBE19" w:rsidR="00242980" w:rsidRPr="004B4980" w:rsidRDefault="00242980" w:rsidP="00242980">
      <w:pPr>
        <w:rPr>
          <w:rFonts w:ascii="Theinhardt Medium" w:hAnsi="Theinhardt Medium" w:cs="Theinhardt Medium"/>
          <w:szCs w:val="22"/>
        </w:rPr>
      </w:pPr>
      <w:r w:rsidRPr="004B4980">
        <w:rPr>
          <w:rFonts w:ascii="Theinhardt Medium" w:hAnsi="Theinhardt Medium" w:cs="Theinhardt Medium"/>
          <w:szCs w:val="22"/>
        </w:rPr>
        <w:t>L’acheteur a décidé de ne pas allotir les prestations en application de l’article L2113-11-2° du CCP : La dévolution en lots séparés risque de rendre techniquement difficile et financièrement plus coûteuse l'exécution des prestations</w:t>
      </w:r>
      <w:r w:rsidR="00450E69" w:rsidRPr="004B4980">
        <w:rPr>
          <w:rFonts w:ascii="Theinhardt Medium" w:hAnsi="Theinhardt Medium" w:cs="Theinhardt Medium"/>
          <w:szCs w:val="22"/>
        </w:rPr>
        <w:t>.</w:t>
      </w:r>
      <w:r w:rsidRPr="004B4980">
        <w:rPr>
          <w:rFonts w:ascii="Theinhardt Medium" w:hAnsi="Theinhardt Medium" w:cs="Theinhardt Medium"/>
          <w:szCs w:val="22"/>
        </w:rPr>
        <w:t xml:space="preserve"> </w:t>
      </w:r>
    </w:p>
    <w:p w14:paraId="40985EF4" w14:textId="4BBB5340" w:rsidR="004219C2" w:rsidRPr="004B4980" w:rsidRDefault="004219C2" w:rsidP="00D179BD">
      <w:pPr>
        <w:pStyle w:val="StyleStyleTitre210ptCarAvant6ptAprs6pt"/>
        <w:rPr>
          <w:rFonts w:ascii="Theinhardt Medium" w:hAnsi="Theinhardt Medium" w:cs="Theinhardt Medium"/>
          <w:sz w:val="22"/>
          <w:szCs w:val="22"/>
        </w:rPr>
      </w:pPr>
      <w:bookmarkStart w:id="21" w:name="_Toc230783894"/>
      <w:r w:rsidRPr="004B4980">
        <w:rPr>
          <w:rFonts w:ascii="Theinhardt Medium" w:hAnsi="Theinhardt Medium" w:cs="Theinhardt Medium"/>
          <w:sz w:val="22"/>
          <w:szCs w:val="22"/>
        </w:rPr>
        <w:t>Forme du marché</w:t>
      </w:r>
      <w:r w:rsidR="0091741B" w:rsidRPr="004B4980">
        <w:rPr>
          <w:rFonts w:ascii="Theinhardt Medium" w:hAnsi="Theinhardt Medium" w:cs="Theinhardt Medium"/>
          <w:sz w:val="22"/>
          <w:szCs w:val="22"/>
        </w:rPr>
        <w:t xml:space="preserve"> public</w:t>
      </w:r>
      <w:bookmarkEnd w:id="21"/>
    </w:p>
    <w:p w14:paraId="0434383F" w14:textId="7418CA71" w:rsidR="004D507D" w:rsidRPr="004B4980" w:rsidRDefault="004D507D" w:rsidP="004D507D">
      <w:pPr>
        <w:rPr>
          <w:rFonts w:ascii="Theinhardt Medium" w:hAnsi="Theinhardt Medium" w:cs="Theinhardt Medium"/>
          <w:szCs w:val="22"/>
        </w:rPr>
      </w:pPr>
      <w:r w:rsidRPr="004B4980">
        <w:rPr>
          <w:rFonts w:ascii="Theinhardt Medium" w:hAnsi="Theinhardt Medium" w:cs="Theinhardt Medium"/>
          <w:szCs w:val="22"/>
        </w:rPr>
        <w:t>Le marché est passé sous la forme d’un accord-cadre mono-attributaire exécuté par l’émission de bons de commande conformément aux articles R2162-2 alinéa 2,</w:t>
      </w:r>
      <w:r w:rsidR="001E521B" w:rsidRPr="004B4980">
        <w:rPr>
          <w:rFonts w:ascii="Theinhardt Medium" w:hAnsi="Theinhardt Medium" w:cs="Theinhardt Medium"/>
          <w:szCs w:val="22"/>
        </w:rPr>
        <w:t xml:space="preserve"> </w:t>
      </w:r>
      <w:r w:rsidRPr="004B4980">
        <w:rPr>
          <w:rFonts w:ascii="Theinhardt Medium" w:hAnsi="Theinhardt Medium" w:cs="Theinhardt Medium"/>
          <w:szCs w:val="22"/>
        </w:rPr>
        <w:t>R2162-13 et R2162-14 du CCP.</w:t>
      </w:r>
    </w:p>
    <w:p w14:paraId="307F8923" w14:textId="6788D878" w:rsidR="004219C2" w:rsidRPr="004B4980" w:rsidRDefault="004D507D" w:rsidP="004D507D">
      <w:pPr>
        <w:rPr>
          <w:rFonts w:ascii="Theinhardt Medium" w:hAnsi="Theinhardt Medium" w:cs="Theinhardt Medium"/>
          <w:szCs w:val="22"/>
        </w:rPr>
      </w:pPr>
      <w:r w:rsidRPr="004B4980">
        <w:rPr>
          <w:rFonts w:ascii="Theinhardt Medium" w:hAnsi="Theinhardt Medium" w:cs="Theinhardt Medium"/>
          <w:szCs w:val="22"/>
        </w:rPr>
        <w:lastRenderedPageBreak/>
        <w:t>L’accord-cadre est conclu sans montant minimum et</w:t>
      </w:r>
      <w:r w:rsidRPr="004B4980">
        <w:rPr>
          <w:rFonts w:ascii="Theinhardt Medium" w:hAnsi="Theinhardt Medium" w:cs="Theinhardt Medium"/>
          <w:b/>
          <w:bCs/>
          <w:szCs w:val="22"/>
        </w:rPr>
        <w:t xml:space="preserve"> avec un montant maximum HT de </w:t>
      </w:r>
      <w:r w:rsidR="009D6AED" w:rsidRPr="004B4980">
        <w:rPr>
          <w:rFonts w:ascii="Theinhardt Medium" w:hAnsi="Theinhardt Medium" w:cs="Theinhardt Medium"/>
          <w:b/>
          <w:bCs/>
          <w:szCs w:val="22"/>
        </w:rPr>
        <w:t>2</w:t>
      </w:r>
      <w:r w:rsidR="00911CD1" w:rsidRPr="004B4980">
        <w:rPr>
          <w:rFonts w:ascii="Theinhardt Medium" w:hAnsi="Theinhardt Medium" w:cs="Theinhardt Medium"/>
          <w:b/>
          <w:bCs/>
          <w:szCs w:val="22"/>
        </w:rPr>
        <w:t>6</w:t>
      </w:r>
      <w:r w:rsidR="009D6AED" w:rsidRPr="004B4980">
        <w:rPr>
          <w:rFonts w:ascii="Theinhardt Medium" w:hAnsi="Theinhardt Medium" w:cs="Theinhardt Medium"/>
          <w:b/>
          <w:bCs/>
          <w:szCs w:val="22"/>
        </w:rPr>
        <w:t xml:space="preserve">0 </w:t>
      </w:r>
      <w:r w:rsidR="00464C7C" w:rsidRPr="004B4980">
        <w:rPr>
          <w:rFonts w:ascii="Theinhardt Medium" w:hAnsi="Theinhardt Medium" w:cs="Theinhardt Medium"/>
          <w:b/>
          <w:bCs/>
          <w:szCs w:val="22"/>
        </w:rPr>
        <w:t xml:space="preserve">000 </w:t>
      </w:r>
      <w:r w:rsidRPr="004B4980">
        <w:rPr>
          <w:rFonts w:ascii="Theinhardt Medium" w:hAnsi="Theinhardt Medium" w:cs="Theinhardt Medium"/>
          <w:b/>
          <w:bCs/>
          <w:szCs w:val="22"/>
        </w:rPr>
        <w:t>€HT</w:t>
      </w:r>
      <w:r w:rsidRPr="004B4980">
        <w:rPr>
          <w:rFonts w:ascii="Theinhardt Medium" w:hAnsi="Theinhardt Medium" w:cs="Theinhardt Medium"/>
          <w:szCs w:val="22"/>
        </w:rPr>
        <w:t xml:space="preserve"> sur sa durée maximum en application de l’article R2162-4° du CCP.</w:t>
      </w:r>
    </w:p>
    <w:p w14:paraId="3D726EA3" w14:textId="3ED997A7" w:rsidR="004219C2" w:rsidRPr="004B4980" w:rsidRDefault="004219C2" w:rsidP="00FB44F0">
      <w:pPr>
        <w:pStyle w:val="StyleStyleTitre210ptCarAvant6ptAprs6pt"/>
        <w:rPr>
          <w:rFonts w:ascii="Theinhardt Medium" w:hAnsi="Theinhardt Medium" w:cs="Theinhardt Medium"/>
          <w:sz w:val="22"/>
          <w:szCs w:val="22"/>
        </w:rPr>
      </w:pPr>
      <w:bookmarkStart w:id="22" w:name="_Toc230783895"/>
      <w:r w:rsidRPr="004B4980">
        <w:rPr>
          <w:rFonts w:ascii="Theinhardt Medium" w:hAnsi="Theinhardt Medium" w:cs="Theinhardt Medium"/>
          <w:sz w:val="22"/>
          <w:szCs w:val="22"/>
        </w:rPr>
        <w:t>Durée du marché</w:t>
      </w:r>
      <w:bookmarkEnd w:id="22"/>
    </w:p>
    <w:p w14:paraId="73357955" w14:textId="77777777" w:rsidR="00E610F1" w:rsidRPr="005975C6" w:rsidRDefault="00E610F1" w:rsidP="00E610F1">
      <w:pPr>
        <w:pStyle w:val="NormalWeb"/>
        <w:spacing w:before="0" w:beforeAutospacing="0" w:after="180"/>
        <w:rPr>
          <w:rFonts w:ascii="Theinhardt Medium" w:hAnsi="Theinhardt Medium" w:cs="Theinhardt Medium"/>
          <w:sz w:val="22"/>
          <w:szCs w:val="22"/>
        </w:rPr>
      </w:pPr>
      <w:r w:rsidRPr="005975C6">
        <w:rPr>
          <w:rFonts w:ascii="Theinhardt Medium" w:hAnsi="Theinhardt Medium" w:cs="Theinhardt Medium"/>
          <w:color w:val="000000"/>
          <w:sz w:val="22"/>
          <w:szCs w:val="22"/>
        </w:rPr>
        <w:t>Le marché est conclu pour une durée initiale d’un (1) an à compter de sa date de notification.</w:t>
      </w:r>
    </w:p>
    <w:p w14:paraId="657CAEB5" w14:textId="77777777" w:rsidR="00E610F1" w:rsidRPr="005975C6" w:rsidRDefault="00E610F1" w:rsidP="00E610F1">
      <w:pPr>
        <w:pStyle w:val="NormalWeb"/>
        <w:spacing w:before="0" w:beforeAutospacing="0" w:after="180"/>
        <w:rPr>
          <w:rFonts w:ascii="Theinhardt Medium" w:hAnsi="Theinhardt Medium" w:cs="Theinhardt Medium"/>
          <w:sz w:val="22"/>
          <w:szCs w:val="22"/>
        </w:rPr>
      </w:pPr>
      <w:r w:rsidRPr="005975C6">
        <w:rPr>
          <w:rFonts w:ascii="Theinhardt Medium" w:hAnsi="Theinhardt Medium" w:cs="Theinhardt Medium"/>
          <w:color w:val="000000"/>
          <w:sz w:val="22"/>
          <w:szCs w:val="22"/>
        </w:rPr>
        <w:t>Il est reconductible tacitement trois (3) fois, par période d’un (1) an, sans que sa durée totale ne puisse excéder quatre (4) ans.</w:t>
      </w:r>
    </w:p>
    <w:p w14:paraId="7B474744" w14:textId="77777777" w:rsidR="00E610F1" w:rsidRPr="005975C6" w:rsidRDefault="00E610F1" w:rsidP="00E610F1">
      <w:pPr>
        <w:pStyle w:val="NormalWeb"/>
        <w:spacing w:before="0" w:beforeAutospacing="0" w:after="180"/>
        <w:rPr>
          <w:rFonts w:ascii="Theinhardt Medium" w:hAnsi="Theinhardt Medium" w:cs="Theinhardt Medium"/>
          <w:sz w:val="22"/>
          <w:szCs w:val="22"/>
        </w:rPr>
      </w:pPr>
      <w:r w:rsidRPr="005975C6">
        <w:rPr>
          <w:rFonts w:ascii="Theinhardt Medium" w:hAnsi="Theinhardt Medium" w:cs="Theinhardt Medium"/>
          <w:color w:val="000000"/>
          <w:sz w:val="22"/>
          <w:szCs w:val="22"/>
        </w:rPr>
        <w:t>Le titulaire ne peut s’opposer à la reconduction.</w:t>
      </w:r>
    </w:p>
    <w:p w14:paraId="78860305" w14:textId="77777777" w:rsidR="00E610F1" w:rsidRPr="005975C6" w:rsidRDefault="00E610F1" w:rsidP="00E610F1">
      <w:pPr>
        <w:pStyle w:val="NormalWeb"/>
        <w:spacing w:before="0" w:beforeAutospacing="0" w:after="180"/>
        <w:rPr>
          <w:rFonts w:ascii="Theinhardt Medium" w:hAnsi="Theinhardt Medium" w:cs="Theinhardt Medium"/>
          <w:sz w:val="22"/>
          <w:szCs w:val="22"/>
        </w:rPr>
      </w:pPr>
      <w:r w:rsidRPr="005975C6">
        <w:rPr>
          <w:rFonts w:ascii="Theinhardt Medium" w:hAnsi="Theinhardt Medium" w:cs="Theinhardt Medium"/>
          <w:color w:val="000000"/>
          <w:sz w:val="22"/>
          <w:szCs w:val="22"/>
        </w:rPr>
        <w:t>En cas de non-reconduction, l’acheteur informe le titulaire par écrit, par tout moyen permettant de conférer date certaine à sa réception, au plus tard trois (3) mois avant l’échéance de la période en cours.</w:t>
      </w:r>
    </w:p>
    <w:p w14:paraId="4840A976" w14:textId="77777777" w:rsidR="00E610F1" w:rsidRPr="005975C6" w:rsidRDefault="00E610F1" w:rsidP="00E610F1">
      <w:pPr>
        <w:pStyle w:val="NormalWeb"/>
        <w:spacing w:before="0" w:beforeAutospacing="0" w:after="180"/>
        <w:rPr>
          <w:rFonts w:ascii="Theinhardt Medium" w:hAnsi="Theinhardt Medium" w:cs="Theinhardt Medium"/>
          <w:sz w:val="22"/>
          <w:szCs w:val="22"/>
        </w:rPr>
      </w:pPr>
      <w:r w:rsidRPr="005975C6">
        <w:rPr>
          <w:rFonts w:ascii="Theinhardt Medium" w:hAnsi="Theinhardt Medium" w:cs="Theinhardt Medium"/>
          <w:color w:val="000000"/>
          <w:sz w:val="22"/>
          <w:szCs w:val="22"/>
        </w:rPr>
        <w:t>Conformément à l’article R2162-5 du Code de la commande publique, des bons de commande peuvent être émis jusqu’à la date d’expiration du marché.</w:t>
      </w:r>
    </w:p>
    <w:p w14:paraId="73B1DE0B" w14:textId="77777777" w:rsidR="00E610F1" w:rsidRPr="005975C6" w:rsidRDefault="00E610F1" w:rsidP="00E610F1">
      <w:pPr>
        <w:pStyle w:val="NormalWeb"/>
        <w:spacing w:before="0" w:beforeAutospacing="0" w:after="180"/>
        <w:rPr>
          <w:rFonts w:ascii="Theinhardt Medium" w:hAnsi="Theinhardt Medium" w:cs="Theinhardt Medium"/>
          <w:sz w:val="22"/>
          <w:szCs w:val="22"/>
        </w:rPr>
      </w:pPr>
      <w:r w:rsidRPr="005975C6">
        <w:rPr>
          <w:rFonts w:ascii="Theinhardt Medium" w:hAnsi="Theinhardt Medium" w:cs="Theinhardt Medium"/>
          <w:color w:val="000000"/>
          <w:sz w:val="22"/>
          <w:szCs w:val="22"/>
        </w:rPr>
        <w:t>Après expiration du marché, aucun bon de commande ne peut être émis. Toutefois, l’exécution des bons de commande émis antérieurement à cette date se poursuit jusqu’à leur terme.</w:t>
      </w:r>
    </w:p>
    <w:p w14:paraId="4DFDFF11" w14:textId="08F562C6" w:rsidR="004219C2" w:rsidRPr="004B4980" w:rsidRDefault="004219C2" w:rsidP="00FB44F0">
      <w:pPr>
        <w:pStyle w:val="StyleStyleTitre210ptCarAvant6ptAprs6pt"/>
        <w:rPr>
          <w:rFonts w:ascii="Theinhardt Medium" w:hAnsi="Theinhardt Medium" w:cs="Theinhardt Medium"/>
          <w:sz w:val="22"/>
          <w:szCs w:val="22"/>
        </w:rPr>
      </w:pPr>
      <w:bookmarkStart w:id="23" w:name="_Toc230783896"/>
      <w:r w:rsidRPr="004B4980">
        <w:rPr>
          <w:rFonts w:ascii="Theinhardt Medium" w:hAnsi="Theinhardt Medium" w:cs="Theinhardt Medium"/>
          <w:sz w:val="22"/>
          <w:szCs w:val="22"/>
        </w:rPr>
        <w:t>Modalités essentielles de financement et de paiement et/ou références aux textes qui les réglementent</w:t>
      </w:r>
      <w:bookmarkEnd w:id="23"/>
    </w:p>
    <w:p w14:paraId="242F0160" w14:textId="2052A426" w:rsidR="004219C2" w:rsidRPr="004B4980" w:rsidRDefault="004219C2" w:rsidP="00961EFF">
      <w:pPr>
        <w:autoSpaceDE w:val="0"/>
        <w:autoSpaceDN w:val="0"/>
        <w:adjustRightInd w:val="0"/>
        <w:rPr>
          <w:rFonts w:ascii="Theinhardt Medium" w:hAnsi="Theinhardt Medium" w:cs="Theinhardt Medium"/>
          <w:szCs w:val="22"/>
        </w:rPr>
      </w:pPr>
      <w:r w:rsidRPr="004B4980">
        <w:rPr>
          <w:rFonts w:ascii="Theinhardt Medium" w:hAnsi="Theinhardt Medium" w:cs="Theinhardt Medium"/>
          <w:szCs w:val="22"/>
        </w:rPr>
        <w:t xml:space="preserve">Financement sur les ressources propres </w:t>
      </w:r>
      <w:r w:rsidR="00DC687C" w:rsidRPr="004B4980">
        <w:rPr>
          <w:rFonts w:ascii="Theinhardt Medium" w:hAnsi="Theinhardt Medium" w:cs="Theinhardt Medium"/>
          <w:szCs w:val="22"/>
        </w:rPr>
        <w:t>de l’acheteur</w:t>
      </w:r>
      <w:r w:rsidRPr="004B4980">
        <w:rPr>
          <w:rFonts w:ascii="Theinhardt Medium" w:hAnsi="Theinhardt Medium" w:cs="Theinhardt Medium"/>
          <w:szCs w:val="22"/>
        </w:rPr>
        <w:t xml:space="preserve">. </w:t>
      </w:r>
    </w:p>
    <w:p w14:paraId="3A547D51" w14:textId="022F58DF" w:rsidR="00583B2F" w:rsidRPr="004B4980" w:rsidRDefault="000F3003" w:rsidP="00961EFF">
      <w:pPr>
        <w:autoSpaceDE w:val="0"/>
        <w:autoSpaceDN w:val="0"/>
        <w:adjustRightInd w:val="0"/>
        <w:rPr>
          <w:rFonts w:ascii="Theinhardt Medium" w:hAnsi="Theinhardt Medium" w:cs="Theinhardt Medium"/>
          <w:szCs w:val="22"/>
        </w:rPr>
      </w:pPr>
      <w:r w:rsidRPr="004B4980">
        <w:rPr>
          <w:rFonts w:ascii="Theinhardt Medium" w:hAnsi="Theinhardt Medium" w:cs="Theinhardt Medium"/>
          <w:szCs w:val="22"/>
        </w:rPr>
        <w:t xml:space="preserve">Paiements </w:t>
      </w:r>
      <w:r w:rsidR="007105B1" w:rsidRPr="004B4980">
        <w:rPr>
          <w:rFonts w:ascii="Theinhardt Medium" w:hAnsi="Theinhardt Medium" w:cs="Theinhardt Medium"/>
          <w:szCs w:val="22"/>
        </w:rPr>
        <w:t>mensuels.</w:t>
      </w:r>
    </w:p>
    <w:p w14:paraId="5658642A" w14:textId="77777777" w:rsidR="004219C2" w:rsidRPr="004B4980" w:rsidRDefault="004219C2" w:rsidP="00961EFF">
      <w:pPr>
        <w:autoSpaceDE w:val="0"/>
        <w:autoSpaceDN w:val="0"/>
        <w:adjustRightInd w:val="0"/>
        <w:rPr>
          <w:rFonts w:ascii="Theinhardt Medium" w:hAnsi="Theinhardt Medium" w:cs="Theinhardt Medium"/>
          <w:szCs w:val="22"/>
        </w:rPr>
      </w:pPr>
      <w:r w:rsidRPr="004B4980">
        <w:rPr>
          <w:rFonts w:ascii="Theinhardt Medium" w:hAnsi="Theinhardt Medium" w:cs="Theinhardt Medium"/>
          <w:szCs w:val="22"/>
        </w:rPr>
        <w:t>Délai de paiement de 30 jours.</w:t>
      </w:r>
    </w:p>
    <w:p w14:paraId="75C57753" w14:textId="77777777" w:rsidR="00BE69FB" w:rsidRPr="004B4980" w:rsidRDefault="00BE69FB" w:rsidP="00BE69FB">
      <w:pPr>
        <w:pStyle w:val="StyleStyleTitre210ptCarAvant6ptAprs6pt"/>
        <w:rPr>
          <w:rFonts w:ascii="Theinhardt Medium" w:hAnsi="Theinhardt Medium" w:cs="Theinhardt Medium"/>
          <w:sz w:val="22"/>
          <w:szCs w:val="22"/>
        </w:rPr>
      </w:pPr>
      <w:bookmarkStart w:id="24" w:name="_Toc8126378"/>
      <w:bookmarkStart w:id="25" w:name="_Toc230783897"/>
      <w:r w:rsidRPr="004B4980">
        <w:rPr>
          <w:rFonts w:ascii="Theinhardt Medium" w:hAnsi="Theinhardt Medium" w:cs="Theinhardt Medium"/>
          <w:sz w:val="22"/>
          <w:szCs w:val="22"/>
        </w:rPr>
        <w:t>Variantes – Prestations supplémentaires éventuelles</w:t>
      </w:r>
      <w:bookmarkEnd w:id="24"/>
      <w:bookmarkEnd w:id="25"/>
      <w:r w:rsidRPr="004B4980">
        <w:rPr>
          <w:rFonts w:ascii="Theinhardt Medium" w:hAnsi="Theinhardt Medium" w:cs="Theinhardt Medium"/>
          <w:sz w:val="22"/>
          <w:szCs w:val="22"/>
        </w:rPr>
        <w:t xml:space="preserve"> </w:t>
      </w:r>
    </w:p>
    <w:p w14:paraId="337F9540" w14:textId="77777777" w:rsidR="00BE69FB" w:rsidRPr="004B4980" w:rsidRDefault="00BE69FB" w:rsidP="00BE69FB">
      <w:pPr>
        <w:autoSpaceDE w:val="0"/>
        <w:autoSpaceDN w:val="0"/>
        <w:adjustRightInd w:val="0"/>
        <w:spacing w:before="120" w:after="120"/>
        <w:rPr>
          <w:rFonts w:ascii="Theinhardt Medium" w:hAnsi="Theinhardt Medium" w:cs="Theinhardt Medium"/>
          <w:szCs w:val="22"/>
        </w:rPr>
      </w:pPr>
      <w:r w:rsidRPr="004B4980">
        <w:rPr>
          <w:rFonts w:ascii="Theinhardt Medium" w:hAnsi="Theinhardt Medium" w:cs="Theinhardt Medium"/>
          <w:szCs w:val="22"/>
        </w:rPr>
        <w:t>Les variantes sont-elles autorisées ?</w:t>
      </w:r>
    </w:p>
    <w:tbl>
      <w:tblPr>
        <w:tblW w:w="6140" w:type="dxa"/>
        <w:tblLayout w:type="fixed"/>
        <w:tblCellMar>
          <w:left w:w="70" w:type="dxa"/>
          <w:right w:w="70" w:type="dxa"/>
        </w:tblCellMar>
        <w:tblLook w:val="0000" w:firstRow="0" w:lastRow="0" w:firstColumn="0" w:lastColumn="0" w:noHBand="0" w:noVBand="0"/>
      </w:tblPr>
      <w:tblGrid>
        <w:gridCol w:w="3070"/>
        <w:gridCol w:w="3070"/>
      </w:tblGrid>
      <w:tr w:rsidR="00A630A2" w:rsidRPr="004B4980" w14:paraId="0708A324" w14:textId="77777777" w:rsidTr="00A630A2">
        <w:tc>
          <w:tcPr>
            <w:tcW w:w="3070" w:type="dxa"/>
          </w:tcPr>
          <w:p w14:paraId="408D99E2" w14:textId="77777777" w:rsidR="00A630A2" w:rsidRPr="004B4980" w:rsidRDefault="00A630A2" w:rsidP="00A630A2">
            <w:pPr>
              <w:spacing w:before="120" w:after="120"/>
              <w:rPr>
                <w:rFonts w:ascii="Theinhardt Medium" w:hAnsi="Theinhardt Medium" w:cs="Theinhardt Medium"/>
                <w:b/>
                <w:szCs w:val="22"/>
              </w:rPr>
            </w:pPr>
            <w:r w:rsidRPr="004B4980">
              <w:rPr>
                <w:rFonts w:ascii="Theinhardt Medium" w:hAnsi="Theinhardt Medium" w:cs="Theinhardt Medium"/>
                <w:b/>
                <w:szCs w:val="22"/>
              </w:rPr>
              <w:t xml:space="preserve">Non </w:t>
            </w:r>
            <w:r w:rsidRPr="004B4980">
              <w:rPr>
                <w:rFonts w:ascii="Theinhardt Medium" w:hAnsi="Theinhardt Medium" w:cs="Theinhardt Medium"/>
                <w:b/>
                <w:szCs w:val="22"/>
              </w:rPr>
              <w:fldChar w:fldCharType="begin">
                <w:ffData>
                  <w:name w:val=""/>
                  <w:enabled/>
                  <w:calcOnExit w:val="0"/>
                  <w:checkBox>
                    <w:sizeAuto/>
                    <w:default w:val="1"/>
                  </w:checkBox>
                </w:ffData>
              </w:fldChar>
            </w:r>
            <w:r w:rsidRPr="004B4980">
              <w:rPr>
                <w:rFonts w:ascii="Theinhardt Medium" w:hAnsi="Theinhardt Medium" w:cs="Theinhardt Medium"/>
                <w:b/>
                <w:szCs w:val="22"/>
              </w:rPr>
              <w:instrText xml:space="preserve"> FORMCHECKBOX </w:instrText>
            </w:r>
            <w:r w:rsidRPr="004B4980">
              <w:rPr>
                <w:rFonts w:ascii="Theinhardt Medium" w:hAnsi="Theinhardt Medium" w:cs="Theinhardt Medium"/>
                <w:b/>
                <w:szCs w:val="22"/>
              </w:rPr>
            </w:r>
            <w:r w:rsidRPr="004B4980">
              <w:rPr>
                <w:rFonts w:ascii="Theinhardt Medium" w:hAnsi="Theinhardt Medium" w:cs="Theinhardt Medium"/>
                <w:b/>
                <w:szCs w:val="22"/>
              </w:rPr>
              <w:fldChar w:fldCharType="separate"/>
            </w:r>
            <w:r w:rsidRPr="004B4980">
              <w:rPr>
                <w:rFonts w:ascii="Theinhardt Medium" w:hAnsi="Theinhardt Medium" w:cs="Theinhardt Medium"/>
                <w:b/>
                <w:szCs w:val="22"/>
              </w:rPr>
              <w:fldChar w:fldCharType="end"/>
            </w:r>
          </w:p>
        </w:tc>
        <w:tc>
          <w:tcPr>
            <w:tcW w:w="3070" w:type="dxa"/>
          </w:tcPr>
          <w:p w14:paraId="13554095" w14:textId="77777777" w:rsidR="00A630A2" w:rsidRPr="004B4980" w:rsidRDefault="00A630A2" w:rsidP="00A630A2">
            <w:pPr>
              <w:spacing w:before="120" w:after="120"/>
              <w:rPr>
                <w:rFonts w:ascii="Theinhardt Medium" w:hAnsi="Theinhardt Medium" w:cs="Theinhardt Medium"/>
                <w:szCs w:val="22"/>
              </w:rPr>
            </w:pPr>
            <w:r w:rsidRPr="004B4980">
              <w:rPr>
                <w:rFonts w:ascii="Theinhardt Medium" w:hAnsi="Theinhardt Medium" w:cs="Theinhardt Medium"/>
                <w:szCs w:val="22"/>
              </w:rPr>
              <w:t xml:space="preserve"> Oui </w:t>
            </w:r>
            <w:r w:rsidRPr="004B4980">
              <w:rPr>
                <w:rFonts w:ascii="Theinhardt Medium" w:hAnsi="Theinhardt Medium" w:cs="Theinhardt Medium"/>
                <w:szCs w:val="22"/>
              </w:rPr>
              <w:fldChar w:fldCharType="begin">
                <w:ffData>
                  <w:name w:val=""/>
                  <w:enabled/>
                  <w:calcOnExit w:val="0"/>
                  <w:checkBox>
                    <w:sizeAuto/>
                    <w:default w:val="0"/>
                  </w:checkBox>
                </w:ffData>
              </w:fldChar>
            </w:r>
            <w:r w:rsidRPr="004B4980">
              <w:rPr>
                <w:rFonts w:ascii="Theinhardt Medium" w:hAnsi="Theinhardt Medium" w:cs="Theinhardt Medium"/>
                <w:szCs w:val="22"/>
              </w:rPr>
              <w:instrText xml:space="preserve"> FORMCHECKBOX </w:instrText>
            </w:r>
            <w:r w:rsidRPr="004B4980">
              <w:rPr>
                <w:rFonts w:ascii="Theinhardt Medium" w:hAnsi="Theinhardt Medium" w:cs="Theinhardt Medium"/>
                <w:szCs w:val="22"/>
              </w:rPr>
            </w:r>
            <w:r w:rsidRPr="004B4980">
              <w:rPr>
                <w:rFonts w:ascii="Theinhardt Medium" w:hAnsi="Theinhardt Medium" w:cs="Theinhardt Medium"/>
                <w:szCs w:val="22"/>
              </w:rPr>
              <w:fldChar w:fldCharType="separate"/>
            </w:r>
            <w:r w:rsidRPr="004B4980">
              <w:rPr>
                <w:rFonts w:ascii="Theinhardt Medium" w:hAnsi="Theinhardt Medium" w:cs="Theinhardt Medium"/>
                <w:szCs w:val="22"/>
              </w:rPr>
              <w:fldChar w:fldCharType="end"/>
            </w:r>
          </w:p>
        </w:tc>
      </w:tr>
    </w:tbl>
    <w:p w14:paraId="716752D9" w14:textId="524D7311" w:rsidR="00BE69FB" w:rsidRPr="004B4980" w:rsidRDefault="00BE69FB" w:rsidP="00BE69FB">
      <w:pPr>
        <w:rPr>
          <w:rFonts w:ascii="Theinhardt Medium" w:hAnsi="Theinhardt Medium" w:cs="Theinhardt Medium"/>
          <w:szCs w:val="22"/>
        </w:rPr>
      </w:pPr>
      <w:r w:rsidRPr="004B4980">
        <w:rPr>
          <w:rFonts w:ascii="Theinhardt Medium" w:hAnsi="Theinhardt Medium" w:cs="Theinhardt Medium"/>
          <w:szCs w:val="22"/>
        </w:rPr>
        <w:t>Des prestations supplémentaires éventuelles sont-elles demandées ?</w:t>
      </w:r>
    </w:p>
    <w:tbl>
      <w:tblPr>
        <w:tblW w:w="6140" w:type="dxa"/>
        <w:tblLayout w:type="fixed"/>
        <w:tblCellMar>
          <w:left w:w="70" w:type="dxa"/>
          <w:right w:w="70" w:type="dxa"/>
        </w:tblCellMar>
        <w:tblLook w:val="0000" w:firstRow="0" w:lastRow="0" w:firstColumn="0" w:lastColumn="0" w:noHBand="0" w:noVBand="0"/>
      </w:tblPr>
      <w:tblGrid>
        <w:gridCol w:w="3070"/>
        <w:gridCol w:w="3070"/>
      </w:tblGrid>
      <w:tr w:rsidR="00A630A2" w:rsidRPr="004B4980" w14:paraId="7D1C5B15" w14:textId="77777777" w:rsidTr="00B560FD">
        <w:tc>
          <w:tcPr>
            <w:tcW w:w="3070" w:type="dxa"/>
          </w:tcPr>
          <w:p w14:paraId="1DB05F0C" w14:textId="1CAEEA7B" w:rsidR="00A630A2" w:rsidRPr="004B4980" w:rsidRDefault="00A630A2" w:rsidP="00B560FD">
            <w:pPr>
              <w:spacing w:before="120" w:after="120"/>
              <w:rPr>
                <w:rFonts w:ascii="Theinhardt Medium" w:hAnsi="Theinhardt Medium" w:cs="Theinhardt Medium"/>
                <w:b/>
                <w:szCs w:val="22"/>
              </w:rPr>
            </w:pPr>
            <w:r w:rsidRPr="004B4980">
              <w:rPr>
                <w:rFonts w:ascii="Theinhardt Medium" w:hAnsi="Theinhardt Medium" w:cs="Theinhardt Medium"/>
                <w:b/>
                <w:szCs w:val="22"/>
              </w:rPr>
              <w:t xml:space="preserve">Non </w:t>
            </w:r>
            <w:r w:rsidR="00F0214F" w:rsidRPr="004B4980">
              <w:rPr>
                <w:rFonts w:ascii="Theinhardt Medium" w:hAnsi="Theinhardt Medium" w:cs="Theinhardt Medium"/>
                <w:b/>
                <w:szCs w:val="22"/>
              </w:rPr>
              <w:fldChar w:fldCharType="begin">
                <w:ffData>
                  <w:name w:val=""/>
                  <w:enabled/>
                  <w:calcOnExit w:val="0"/>
                  <w:checkBox>
                    <w:sizeAuto/>
                    <w:default w:val="0"/>
                  </w:checkBox>
                </w:ffData>
              </w:fldChar>
            </w:r>
            <w:r w:rsidR="00F0214F" w:rsidRPr="004B4980">
              <w:rPr>
                <w:rFonts w:ascii="Theinhardt Medium" w:hAnsi="Theinhardt Medium" w:cs="Theinhardt Medium"/>
                <w:b/>
                <w:szCs w:val="22"/>
              </w:rPr>
              <w:instrText xml:space="preserve"> FORMCHECKBOX </w:instrText>
            </w:r>
            <w:r w:rsidR="00F0214F" w:rsidRPr="004B4980">
              <w:rPr>
                <w:rFonts w:ascii="Theinhardt Medium" w:hAnsi="Theinhardt Medium" w:cs="Theinhardt Medium"/>
                <w:b/>
                <w:szCs w:val="22"/>
              </w:rPr>
            </w:r>
            <w:r w:rsidR="00F0214F" w:rsidRPr="004B4980">
              <w:rPr>
                <w:rFonts w:ascii="Theinhardt Medium" w:hAnsi="Theinhardt Medium" w:cs="Theinhardt Medium"/>
                <w:b/>
                <w:szCs w:val="22"/>
              </w:rPr>
              <w:fldChar w:fldCharType="separate"/>
            </w:r>
            <w:r w:rsidR="00F0214F" w:rsidRPr="004B4980">
              <w:rPr>
                <w:rFonts w:ascii="Theinhardt Medium" w:hAnsi="Theinhardt Medium" w:cs="Theinhardt Medium"/>
                <w:b/>
                <w:szCs w:val="22"/>
              </w:rPr>
              <w:fldChar w:fldCharType="end"/>
            </w:r>
          </w:p>
        </w:tc>
        <w:tc>
          <w:tcPr>
            <w:tcW w:w="3070" w:type="dxa"/>
          </w:tcPr>
          <w:p w14:paraId="123B0430" w14:textId="4326066E" w:rsidR="00A630A2" w:rsidRPr="004B4980" w:rsidRDefault="00A630A2" w:rsidP="00B560FD">
            <w:pPr>
              <w:spacing w:before="120" w:after="120"/>
              <w:rPr>
                <w:rFonts w:ascii="Theinhardt Medium" w:hAnsi="Theinhardt Medium" w:cs="Theinhardt Medium"/>
                <w:szCs w:val="22"/>
              </w:rPr>
            </w:pPr>
            <w:r w:rsidRPr="004B4980">
              <w:rPr>
                <w:rFonts w:ascii="Theinhardt Medium" w:hAnsi="Theinhardt Medium" w:cs="Theinhardt Medium"/>
                <w:szCs w:val="22"/>
              </w:rPr>
              <w:t xml:space="preserve"> Oui </w:t>
            </w:r>
            <w:r w:rsidR="00F0214F" w:rsidRPr="004B4980">
              <w:rPr>
                <w:rFonts w:ascii="Theinhardt Medium" w:hAnsi="Theinhardt Medium" w:cs="Theinhardt Medium"/>
                <w:szCs w:val="22"/>
              </w:rPr>
              <w:fldChar w:fldCharType="begin">
                <w:ffData>
                  <w:name w:val=""/>
                  <w:enabled/>
                  <w:calcOnExit w:val="0"/>
                  <w:checkBox>
                    <w:sizeAuto/>
                    <w:default w:val="1"/>
                  </w:checkBox>
                </w:ffData>
              </w:fldChar>
            </w:r>
            <w:r w:rsidR="00F0214F" w:rsidRPr="004B4980">
              <w:rPr>
                <w:rFonts w:ascii="Theinhardt Medium" w:hAnsi="Theinhardt Medium" w:cs="Theinhardt Medium"/>
                <w:szCs w:val="22"/>
              </w:rPr>
              <w:instrText xml:space="preserve"> FORMCHECKBOX </w:instrText>
            </w:r>
            <w:r w:rsidR="00F0214F" w:rsidRPr="004B4980">
              <w:rPr>
                <w:rFonts w:ascii="Theinhardt Medium" w:hAnsi="Theinhardt Medium" w:cs="Theinhardt Medium"/>
                <w:szCs w:val="22"/>
              </w:rPr>
            </w:r>
            <w:r w:rsidR="00F0214F" w:rsidRPr="004B4980">
              <w:rPr>
                <w:rFonts w:ascii="Theinhardt Medium" w:hAnsi="Theinhardt Medium" w:cs="Theinhardt Medium"/>
                <w:szCs w:val="22"/>
              </w:rPr>
              <w:fldChar w:fldCharType="separate"/>
            </w:r>
            <w:r w:rsidR="00F0214F" w:rsidRPr="004B4980">
              <w:rPr>
                <w:rFonts w:ascii="Theinhardt Medium" w:hAnsi="Theinhardt Medium" w:cs="Theinhardt Medium"/>
                <w:szCs w:val="22"/>
              </w:rPr>
              <w:fldChar w:fldCharType="end"/>
            </w:r>
          </w:p>
        </w:tc>
      </w:tr>
    </w:tbl>
    <w:p w14:paraId="0574C47D" w14:textId="77777777" w:rsidR="00E35555" w:rsidRPr="004B4980" w:rsidRDefault="00FE701F" w:rsidP="00FE701F">
      <w:pPr>
        <w:pStyle w:val="StyleStyleTitre210ptCarAvant6ptAprs6pt"/>
        <w:rPr>
          <w:rFonts w:ascii="Theinhardt Medium" w:hAnsi="Theinhardt Medium" w:cs="Theinhardt Medium"/>
          <w:sz w:val="22"/>
          <w:szCs w:val="22"/>
        </w:rPr>
      </w:pPr>
      <w:bookmarkStart w:id="26" w:name="_Toc230783898"/>
      <w:r w:rsidRPr="004B4980">
        <w:rPr>
          <w:rFonts w:ascii="Theinhardt Medium" w:hAnsi="Theinhardt Medium" w:cs="Theinhardt Medium"/>
          <w:sz w:val="22"/>
          <w:szCs w:val="22"/>
        </w:rPr>
        <w:t>Clause diversité - égalité</w:t>
      </w:r>
      <w:bookmarkEnd w:id="26"/>
    </w:p>
    <w:p w14:paraId="6BA29C24" w14:textId="4837E5DA" w:rsidR="00FE701F" w:rsidRPr="002B7DB6" w:rsidRDefault="00FE701F" w:rsidP="00370436">
      <w:pPr>
        <w:pStyle w:val="NormalWeb"/>
        <w:spacing w:before="0" w:beforeAutospacing="0" w:after="60"/>
        <w:jc w:val="both"/>
        <w:rPr>
          <w:rFonts w:ascii="Theinhardt Medium" w:hAnsi="Theinhardt Medium" w:cs="Theinhardt Medium"/>
          <w:sz w:val="22"/>
          <w:szCs w:val="22"/>
        </w:rPr>
      </w:pPr>
      <w:r w:rsidRPr="002B7DB6">
        <w:rPr>
          <w:rFonts w:ascii="Theinhardt Medium" w:hAnsi="Theinhardt Medium" w:cs="Theinhardt Medium"/>
          <w:sz w:val="22"/>
          <w:szCs w:val="22"/>
        </w:rPr>
        <w:t>L</w:t>
      </w:r>
      <w:r w:rsidR="002B7DB6" w:rsidRPr="002B7DB6">
        <w:rPr>
          <w:rFonts w:ascii="Theinhardt Medium" w:hAnsi="Theinhardt Medium" w:cs="Theinhardt Medium"/>
          <w:b/>
          <w:caps/>
          <w:sz w:val="22"/>
          <w:szCs w:val="22"/>
        </w:rPr>
        <w:t xml:space="preserve">’ÉNSA </w:t>
      </w:r>
      <w:r w:rsidR="00370436" w:rsidRPr="002B7DB6">
        <w:rPr>
          <w:rFonts w:ascii="Theinhardt Medium" w:hAnsi="Theinhardt Medium" w:cs="Theinhardt Medium"/>
          <w:sz w:val="22"/>
          <w:szCs w:val="22"/>
        </w:rPr>
        <w:t>Versailles</w:t>
      </w:r>
      <w:r w:rsidRPr="002B7DB6">
        <w:rPr>
          <w:rFonts w:ascii="Theinhardt Medium" w:hAnsi="Theinhardt Medium" w:cs="Theinhardt Medium"/>
          <w:sz w:val="22"/>
          <w:szCs w:val="22"/>
        </w:rPr>
        <w:t>, détentrice du label « diversité » et engagée dans une démarche d’obtention du label «</w:t>
      </w:r>
      <w:r w:rsidR="007F7678" w:rsidRPr="002B7DB6">
        <w:rPr>
          <w:rFonts w:ascii="Theinhardt Medium" w:hAnsi="Theinhardt Medium" w:cs="Theinhardt Medium"/>
          <w:sz w:val="22"/>
          <w:szCs w:val="22"/>
        </w:rPr>
        <w:t> Égalité </w:t>
      </w:r>
      <w:r w:rsidRPr="002B7DB6">
        <w:rPr>
          <w:rFonts w:ascii="Theinhardt Medium" w:hAnsi="Theinhardt Medium" w:cs="Theinhardt Medium"/>
          <w:sz w:val="22"/>
          <w:szCs w:val="22"/>
        </w:rPr>
        <w:t>», souhaite mobiliser les entreprises dans le cadre de sa politique d’achats responsables.</w:t>
      </w:r>
    </w:p>
    <w:p w14:paraId="584CFBC6" w14:textId="77013AA5" w:rsidR="00FE701F" w:rsidRPr="002B7DB6" w:rsidRDefault="00FE701F" w:rsidP="007F7678">
      <w:pPr>
        <w:pStyle w:val="NormalWeb"/>
        <w:spacing w:before="0" w:beforeAutospacing="0" w:after="60"/>
        <w:jc w:val="both"/>
        <w:rPr>
          <w:rFonts w:ascii="Theinhardt Medium" w:hAnsi="Theinhardt Medium" w:cs="Theinhardt Medium"/>
          <w:sz w:val="22"/>
          <w:szCs w:val="22"/>
        </w:rPr>
      </w:pPr>
      <w:r w:rsidRPr="002B7DB6">
        <w:rPr>
          <w:rFonts w:ascii="Theinhardt Medium" w:hAnsi="Theinhardt Medium" w:cs="Theinhardt Medium"/>
          <w:sz w:val="22"/>
          <w:szCs w:val="22"/>
        </w:rPr>
        <w:t>L</w:t>
      </w:r>
      <w:r w:rsidR="002B7DB6" w:rsidRPr="002B7DB6">
        <w:rPr>
          <w:rFonts w:ascii="Theinhardt Medium" w:hAnsi="Theinhardt Medium" w:cs="Theinhardt Medium"/>
          <w:b/>
          <w:caps/>
          <w:sz w:val="22"/>
          <w:szCs w:val="22"/>
        </w:rPr>
        <w:t xml:space="preserve">’ÉNSA </w:t>
      </w:r>
      <w:r w:rsidR="00370436" w:rsidRPr="002B7DB6">
        <w:rPr>
          <w:rFonts w:ascii="Theinhardt Medium" w:hAnsi="Theinhardt Medium" w:cs="Theinhardt Medium"/>
          <w:sz w:val="22"/>
          <w:szCs w:val="22"/>
        </w:rPr>
        <w:t>Versailles</w:t>
      </w:r>
      <w:r w:rsidRPr="002B7DB6">
        <w:rPr>
          <w:rFonts w:ascii="Theinhardt Medium" w:hAnsi="Theinhardt Medium" w:cs="Theinhardt Medium"/>
          <w:sz w:val="22"/>
          <w:szCs w:val="22"/>
        </w:rPr>
        <w:t xml:space="preserve"> s'engage à mettre en œuvre des procédures et des outils garantissant l'égalité de traitement des personnels dans ses procédures de gestion des ressources humaines. Des actions de sensibilisation et de formation à la prévention des discriminations sont engagées à l'attention de tous les personnels, en ciblant plus particulièrement l'encadrement et les équipes de gestion RH. </w:t>
      </w:r>
    </w:p>
    <w:p w14:paraId="1C63CDF2" w14:textId="5F4E5262" w:rsidR="00FE701F" w:rsidRPr="004B4980" w:rsidRDefault="00FE701F" w:rsidP="007F7678">
      <w:pPr>
        <w:pStyle w:val="NormalWeb"/>
        <w:spacing w:before="0" w:beforeAutospacing="0" w:after="60"/>
        <w:jc w:val="both"/>
        <w:rPr>
          <w:rFonts w:ascii="Theinhardt Medium" w:hAnsi="Theinhardt Medium" w:cs="Theinhardt Medium"/>
          <w:sz w:val="22"/>
          <w:szCs w:val="22"/>
        </w:rPr>
      </w:pPr>
      <w:r w:rsidRPr="002B7DB6">
        <w:rPr>
          <w:rFonts w:ascii="Theinhardt Medium" w:hAnsi="Theinhardt Medium" w:cs="Theinhardt Medium"/>
          <w:sz w:val="22"/>
          <w:szCs w:val="22"/>
        </w:rPr>
        <w:t>Afin de progresser en matière d'égalité entre les femmes et les hommes, l’</w:t>
      </w:r>
      <w:r w:rsidR="002B7DB6" w:rsidRPr="002B7DB6">
        <w:rPr>
          <w:rFonts w:ascii="Theinhardt Medium" w:hAnsi="Theinhardt Medium" w:cs="Theinhardt Medium"/>
          <w:b/>
          <w:caps/>
          <w:sz w:val="22"/>
          <w:szCs w:val="22"/>
        </w:rPr>
        <w:t xml:space="preserve">’ÉNSA </w:t>
      </w:r>
      <w:r w:rsidR="00370436" w:rsidRPr="002B7DB6">
        <w:rPr>
          <w:rFonts w:ascii="Theinhardt Medium" w:hAnsi="Theinhardt Medium" w:cs="Theinhardt Medium"/>
          <w:sz w:val="22"/>
          <w:szCs w:val="22"/>
        </w:rPr>
        <w:t>Versailles</w:t>
      </w:r>
      <w:r w:rsidRPr="002B7DB6">
        <w:rPr>
          <w:rFonts w:ascii="Theinhardt Medium" w:hAnsi="Theinhardt Medium" w:cs="Theinhardt Medium"/>
          <w:sz w:val="22"/>
          <w:szCs w:val="22"/>
        </w:rPr>
        <w:t xml:space="preserve"> s'engage à mettre en œuvre un plan d'actions pluriannuel pour lutter contre les comportements</w:t>
      </w:r>
      <w:r w:rsidRPr="004B4980">
        <w:rPr>
          <w:rFonts w:ascii="Theinhardt Medium" w:hAnsi="Theinhardt Medium" w:cs="Theinhardt Medium"/>
          <w:sz w:val="22"/>
          <w:szCs w:val="22"/>
        </w:rPr>
        <w:t xml:space="preserve"> sexistes et les violences faites aux femmes, favoriser le rééquilibrage de la rémunération entre </w:t>
      </w:r>
      <w:r w:rsidRPr="004B4980">
        <w:rPr>
          <w:rFonts w:ascii="Theinhardt Medium" w:hAnsi="Theinhardt Medium" w:cs="Theinhardt Medium"/>
          <w:sz w:val="22"/>
          <w:szCs w:val="22"/>
        </w:rPr>
        <w:lastRenderedPageBreak/>
        <w:t xml:space="preserve">les femmes et les hommes et développer les parcours professionnels, en particulier l'accès aux fonctions d'encadrement supérieur. </w:t>
      </w:r>
    </w:p>
    <w:p w14:paraId="30F8E7D0" w14:textId="4D103174" w:rsidR="00FE701F" w:rsidRPr="004B4980" w:rsidRDefault="00FE701F" w:rsidP="00BC5FC9">
      <w:pPr>
        <w:pStyle w:val="NormalWeb"/>
        <w:spacing w:before="0" w:beforeAutospacing="0" w:after="60"/>
        <w:jc w:val="both"/>
        <w:rPr>
          <w:rFonts w:ascii="Theinhardt Medium" w:hAnsi="Theinhardt Medium" w:cs="Theinhardt Medium"/>
          <w:sz w:val="22"/>
          <w:szCs w:val="22"/>
        </w:rPr>
      </w:pPr>
      <w:r w:rsidRPr="004B4980">
        <w:rPr>
          <w:rFonts w:ascii="Theinhardt Medium" w:hAnsi="Theinhardt Medium" w:cs="Theinhardt Medium"/>
          <w:sz w:val="22"/>
          <w:szCs w:val="22"/>
        </w:rPr>
        <w:t xml:space="preserve">Compte tenu de ces orientations, </w:t>
      </w:r>
      <w:r w:rsidR="00BC5FC9" w:rsidRPr="004B4980">
        <w:rPr>
          <w:rFonts w:ascii="Theinhardt Medium" w:hAnsi="Theinhardt Medium" w:cs="Theinhardt Medium"/>
          <w:sz w:val="22"/>
          <w:szCs w:val="22"/>
        </w:rPr>
        <w:t xml:space="preserve">les </w:t>
      </w:r>
      <w:r w:rsidRPr="004B4980">
        <w:rPr>
          <w:rFonts w:ascii="Theinhardt Medium" w:hAnsi="Theinhardt Medium" w:cs="Theinhardt Medium"/>
          <w:sz w:val="22"/>
          <w:szCs w:val="22"/>
        </w:rPr>
        <w:t xml:space="preserve">candidats sont invités à remplir </w:t>
      </w:r>
      <w:r w:rsidR="00BC5FC9" w:rsidRPr="004B4980">
        <w:rPr>
          <w:rFonts w:ascii="Theinhardt Medium" w:hAnsi="Theinhardt Medium" w:cs="Theinhardt Medium"/>
          <w:sz w:val="22"/>
          <w:szCs w:val="22"/>
        </w:rPr>
        <w:t>l</w:t>
      </w:r>
      <w:r w:rsidRPr="004B4980">
        <w:rPr>
          <w:rFonts w:ascii="Theinhardt Medium" w:hAnsi="Theinhardt Medium" w:cs="Theinhardt Medium"/>
          <w:sz w:val="22"/>
          <w:szCs w:val="22"/>
        </w:rPr>
        <w:t>e questionnaire</w:t>
      </w:r>
      <w:r w:rsidR="00A630A2" w:rsidRPr="004B4980">
        <w:rPr>
          <w:rFonts w:ascii="Theinhardt Medium" w:hAnsi="Theinhardt Medium" w:cs="Theinhardt Medium"/>
          <w:sz w:val="22"/>
          <w:szCs w:val="22"/>
        </w:rPr>
        <w:t xml:space="preserve"> </w:t>
      </w:r>
      <w:r w:rsidR="00BC5FC9" w:rsidRPr="004B4980">
        <w:rPr>
          <w:rFonts w:ascii="Theinhardt Medium" w:hAnsi="Theinhardt Medium" w:cs="Theinhardt Medium"/>
          <w:sz w:val="22"/>
          <w:szCs w:val="22"/>
        </w:rPr>
        <w:t xml:space="preserve">figurant en annexe </w:t>
      </w:r>
      <w:r w:rsidR="007F3E35" w:rsidRPr="004B4980">
        <w:rPr>
          <w:rFonts w:ascii="Theinhardt Medium" w:hAnsi="Theinhardt Medium" w:cs="Theinhardt Medium"/>
          <w:sz w:val="22"/>
          <w:szCs w:val="22"/>
        </w:rPr>
        <w:t>1</w:t>
      </w:r>
      <w:r w:rsidR="00BC5FC9" w:rsidRPr="004B4980">
        <w:rPr>
          <w:rFonts w:ascii="Theinhardt Medium" w:hAnsi="Theinhardt Medium" w:cs="Theinhardt Medium"/>
          <w:sz w:val="22"/>
          <w:szCs w:val="22"/>
        </w:rPr>
        <w:t xml:space="preserve"> du présent RC </w:t>
      </w:r>
      <w:r w:rsidR="00A630A2" w:rsidRPr="004B4980">
        <w:rPr>
          <w:rFonts w:ascii="Theinhardt Medium" w:hAnsi="Theinhardt Medium" w:cs="Theinhardt Medium"/>
          <w:sz w:val="22"/>
          <w:szCs w:val="22"/>
        </w:rPr>
        <w:t>et à le transmettre</w:t>
      </w:r>
      <w:r w:rsidRPr="004B4980">
        <w:rPr>
          <w:rFonts w:ascii="Theinhardt Medium" w:hAnsi="Theinhardt Medium" w:cs="Theinhardt Medium"/>
          <w:sz w:val="22"/>
          <w:szCs w:val="22"/>
        </w:rPr>
        <w:t xml:space="preserve"> en même temps que l</w:t>
      </w:r>
      <w:r w:rsidR="00A630A2" w:rsidRPr="004B4980">
        <w:rPr>
          <w:rFonts w:ascii="Theinhardt Medium" w:hAnsi="Theinhardt Medium" w:cs="Theinhardt Medium"/>
          <w:sz w:val="22"/>
          <w:szCs w:val="22"/>
        </w:rPr>
        <w:t xml:space="preserve">eur </w:t>
      </w:r>
      <w:r w:rsidRPr="004B4980">
        <w:rPr>
          <w:rFonts w:ascii="Theinhardt Medium" w:hAnsi="Theinhardt Medium" w:cs="Theinhardt Medium"/>
          <w:sz w:val="22"/>
          <w:szCs w:val="22"/>
        </w:rPr>
        <w:t>offre. Ce questionnaire n’a pas de valeur contraignante</w:t>
      </w:r>
      <w:r w:rsidR="00934779" w:rsidRPr="004B4980">
        <w:rPr>
          <w:rFonts w:ascii="Theinhardt Medium" w:hAnsi="Theinhardt Medium" w:cs="Theinhardt Medium"/>
          <w:sz w:val="22"/>
          <w:szCs w:val="22"/>
        </w:rPr>
        <w:t xml:space="preserve">. Il ne conditionne pas l’attribution. Son absence ne constitue pas un motif de rejet de l’offre. </w:t>
      </w:r>
      <w:r w:rsidRPr="004B4980">
        <w:rPr>
          <w:rFonts w:ascii="Theinhardt Medium" w:hAnsi="Theinhardt Medium" w:cs="Theinhardt Medium"/>
          <w:sz w:val="22"/>
          <w:szCs w:val="22"/>
        </w:rPr>
        <w:t xml:space="preserve">Toutefois, ce questionnaire renseigné est exigé du seul titulaire </w:t>
      </w:r>
      <w:r w:rsidR="00A630A2" w:rsidRPr="004B4980">
        <w:rPr>
          <w:rFonts w:ascii="Theinhardt Medium" w:hAnsi="Theinhardt Medium" w:cs="Theinhardt Medium"/>
          <w:sz w:val="22"/>
          <w:szCs w:val="22"/>
        </w:rPr>
        <w:t xml:space="preserve">du marché </w:t>
      </w:r>
      <w:r w:rsidRPr="004B4980">
        <w:rPr>
          <w:rFonts w:ascii="Theinhardt Medium" w:hAnsi="Theinhardt Medium" w:cs="Theinhardt Medium"/>
          <w:sz w:val="22"/>
          <w:szCs w:val="22"/>
        </w:rPr>
        <w:t>dans les quinze jours suivant la date de notification du marché.</w:t>
      </w:r>
    </w:p>
    <w:p w14:paraId="4788CBF3" w14:textId="3BBDCAB1" w:rsidR="004219C2" w:rsidRPr="004B4980" w:rsidRDefault="004219C2" w:rsidP="00C732C6">
      <w:pPr>
        <w:pStyle w:val="SECTIONTITRE1"/>
        <w:rPr>
          <w:rFonts w:ascii="Theinhardt Medium" w:hAnsi="Theinhardt Medium" w:cs="Theinhardt Medium"/>
          <w:sz w:val="22"/>
        </w:rPr>
      </w:pPr>
      <w:bookmarkStart w:id="27" w:name="_Toc230783899"/>
      <w:r w:rsidRPr="004B4980">
        <w:rPr>
          <w:rFonts w:ascii="Theinhardt Medium" w:hAnsi="Theinhardt Medium" w:cs="Theinhardt Medium"/>
          <w:sz w:val="22"/>
        </w:rPr>
        <w:t>procédure et conditions de délais</w:t>
      </w:r>
      <w:bookmarkEnd w:id="27"/>
    </w:p>
    <w:p w14:paraId="6604F361" w14:textId="77777777" w:rsidR="004219C2" w:rsidRPr="004B4980" w:rsidRDefault="004219C2" w:rsidP="00FB44F0">
      <w:pPr>
        <w:pStyle w:val="StyleStyleTitre210ptCarAvant6ptAprs6pt"/>
        <w:rPr>
          <w:rFonts w:ascii="Theinhardt Medium" w:hAnsi="Theinhardt Medium" w:cs="Theinhardt Medium"/>
          <w:sz w:val="22"/>
          <w:szCs w:val="22"/>
        </w:rPr>
      </w:pPr>
      <w:bookmarkStart w:id="28" w:name="_Toc230783900"/>
      <w:r w:rsidRPr="004B4980">
        <w:rPr>
          <w:rFonts w:ascii="Theinhardt Medium" w:hAnsi="Theinhardt Medium" w:cs="Theinhardt Medium"/>
          <w:sz w:val="22"/>
          <w:szCs w:val="22"/>
        </w:rPr>
        <w:t>Type de procédure</w:t>
      </w:r>
      <w:bookmarkEnd w:id="28"/>
    </w:p>
    <w:p w14:paraId="66F9C2BA" w14:textId="46BC7359" w:rsidR="004219C2" w:rsidRPr="004B4980" w:rsidRDefault="004219C2" w:rsidP="009936B3">
      <w:pPr>
        <w:tabs>
          <w:tab w:val="left" w:pos="4500"/>
        </w:tabs>
        <w:rPr>
          <w:rFonts w:ascii="Theinhardt Medium" w:hAnsi="Theinhardt Medium" w:cs="Theinhardt Medium"/>
          <w:bCs/>
          <w:szCs w:val="22"/>
        </w:rPr>
      </w:pPr>
      <w:r w:rsidRPr="004B4980">
        <w:rPr>
          <w:rFonts w:ascii="Theinhardt Medium" w:hAnsi="Theinhardt Medium" w:cs="Theinhardt Medium"/>
          <w:bCs/>
          <w:szCs w:val="22"/>
        </w:rPr>
        <w:t xml:space="preserve">1 </w:t>
      </w:r>
      <w:r w:rsidR="002E1E98" w:rsidRPr="004B4980">
        <w:rPr>
          <w:rFonts w:ascii="Theinhardt Medium" w:hAnsi="Theinhardt Medium" w:cs="Theinhardt Medium"/>
          <w:bCs/>
          <w:szCs w:val="22"/>
        </w:rPr>
        <w:fldChar w:fldCharType="begin">
          <w:ffData>
            <w:name w:val="CaseACocher36"/>
            <w:enabled/>
            <w:calcOnExit w:val="0"/>
            <w:checkBox>
              <w:sizeAuto/>
              <w:default w:val="1"/>
            </w:checkBox>
          </w:ffData>
        </w:fldChar>
      </w:r>
      <w:bookmarkStart w:id="29" w:name="CaseACocher36"/>
      <w:r w:rsidR="002E1E98" w:rsidRPr="004B4980">
        <w:rPr>
          <w:rFonts w:ascii="Theinhardt Medium" w:hAnsi="Theinhardt Medium" w:cs="Theinhardt Medium"/>
          <w:bCs/>
          <w:szCs w:val="22"/>
        </w:rPr>
        <w:instrText xml:space="preserve"> FORMCHECKBOX </w:instrText>
      </w:r>
      <w:r w:rsidR="002E1E98" w:rsidRPr="004B4980">
        <w:rPr>
          <w:rFonts w:ascii="Theinhardt Medium" w:hAnsi="Theinhardt Medium" w:cs="Theinhardt Medium"/>
          <w:bCs/>
          <w:szCs w:val="22"/>
        </w:rPr>
      </w:r>
      <w:r w:rsidR="002E1E98" w:rsidRPr="004B4980">
        <w:rPr>
          <w:rFonts w:ascii="Theinhardt Medium" w:hAnsi="Theinhardt Medium" w:cs="Theinhardt Medium"/>
          <w:bCs/>
          <w:szCs w:val="22"/>
        </w:rPr>
        <w:fldChar w:fldCharType="separate"/>
      </w:r>
      <w:r w:rsidR="002E1E98" w:rsidRPr="004B4980">
        <w:rPr>
          <w:rFonts w:ascii="Theinhardt Medium" w:hAnsi="Theinhardt Medium" w:cs="Theinhardt Medium"/>
          <w:bCs/>
          <w:szCs w:val="22"/>
        </w:rPr>
        <w:fldChar w:fldCharType="end"/>
      </w:r>
      <w:bookmarkEnd w:id="29"/>
      <w:r w:rsidRPr="004B4980">
        <w:rPr>
          <w:rFonts w:ascii="Theinhardt Medium" w:hAnsi="Theinhardt Medium" w:cs="Theinhardt Medium"/>
          <w:bCs/>
          <w:szCs w:val="22"/>
        </w:rPr>
        <w:t xml:space="preserve"> Appel d’offres ouvert</w:t>
      </w:r>
    </w:p>
    <w:p w14:paraId="16B04864" w14:textId="77777777" w:rsidR="004219C2" w:rsidRPr="004B4980" w:rsidRDefault="004219C2" w:rsidP="00151B97">
      <w:pPr>
        <w:tabs>
          <w:tab w:val="left" w:pos="4500"/>
        </w:tabs>
        <w:rPr>
          <w:rFonts w:ascii="Theinhardt Medium" w:hAnsi="Theinhardt Medium" w:cs="Theinhardt Medium"/>
          <w:szCs w:val="22"/>
        </w:rPr>
      </w:pPr>
      <w:r w:rsidRPr="004B4980">
        <w:rPr>
          <w:rFonts w:ascii="Theinhardt Medium" w:hAnsi="Theinhardt Medium" w:cs="Theinhardt Medium"/>
          <w:szCs w:val="22"/>
        </w:rPr>
        <w:t xml:space="preserve">2 </w:t>
      </w:r>
      <w:bookmarkStart w:id="30" w:name="CaseACocher38"/>
      <w:r w:rsidR="00A94FE5" w:rsidRPr="004B4980">
        <w:rPr>
          <w:rFonts w:ascii="Theinhardt Medium" w:hAnsi="Theinhardt Medium" w:cs="Theinhardt Medium"/>
          <w:szCs w:val="22"/>
        </w:rPr>
        <w:fldChar w:fldCharType="begin">
          <w:ffData>
            <w:name w:val="CaseACocher38"/>
            <w:enabled/>
            <w:calcOnExit w:val="0"/>
            <w:checkBox>
              <w:sizeAuto/>
              <w:default w:val="0"/>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bookmarkEnd w:id="30"/>
      <w:r w:rsidRPr="004B4980">
        <w:rPr>
          <w:rFonts w:ascii="Theinhardt Medium" w:hAnsi="Theinhardt Medium" w:cs="Theinhardt Medium"/>
          <w:szCs w:val="22"/>
        </w:rPr>
        <w:t xml:space="preserve"> Appel d’offres restreint</w:t>
      </w:r>
    </w:p>
    <w:p w14:paraId="03D5F09C" w14:textId="31969B0A" w:rsidR="004219C2" w:rsidRPr="004B4980" w:rsidRDefault="004219C2" w:rsidP="00151B97">
      <w:pPr>
        <w:tabs>
          <w:tab w:val="left" w:pos="4500"/>
        </w:tabs>
        <w:rPr>
          <w:rFonts w:ascii="Theinhardt Medium" w:hAnsi="Theinhardt Medium" w:cs="Theinhardt Medium"/>
          <w:bCs/>
          <w:szCs w:val="22"/>
        </w:rPr>
      </w:pPr>
      <w:r w:rsidRPr="004B4980">
        <w:rPr>
          <w:rFonts w:ascii="Theinhardt Medium" w:hAnsi="Theinhardt Medium" w:cs="Theinhardt Medium"/>
          <w:bCs/>
          <w:szCs w:val="22"/>
        </w:rPr>
        <w:t xml:space="preserve">3 </w:t>
      </w:r>
      <w:bookmarkStart w:id="31" w:name="CaseACocher37"/>
      <w:r w:rsidR="00A94FE5" w:rsidRPr="004B4980">
        <w:rPr>
          <w:rFonts w:ascii="Theinhardt Medium" w:hAnsi="Theinhardt Medium" w:cs="Theinhardt Medium"/>
          <w:bCs/>
          <w:szCs w:val="22"/>
        </w:rPr>
        <w:fldChar w:fldCharType="begin">
          <w:ffData>
            <w:name w:val="CaseACocher37"/>
            <w:enabled/>
            <w:calcOnExit w:val="0"/>
            <w:checkBox>
              <w:sizeAuto/>
              <w:default w:val="0"/>
            </w:checkBox>
          </w:ffData>
        </w:fldChar>
      </w:r>
      <w:r w:rsidRPr="004B4980">
        <w:rPr>
          <w:rFonts w:ascii="Theinhardt Medium" w:hAnsi="Theinhardt Medium" w:cs="Theinhardt Medium"/>
          <w:bCs/>
          <w:szCs w:val="22"/>
        </w:rPr>
        <w:instrText xml:space="preserve"> FORMCHECKBOX </w:instrText>
      </w:r>
      <w:r w:rsidR="00A94FE5" w:rsidRPr="004B4980">
        <w:rPr>
          <w:rFonts w:ascii="Theinhardt Medium" w:hAnsi="Theinhardt Medium" w:cs="Theinhardt Medium"/>
          <w:bCs/>
          <w:szCs w:val="22"/>
        </w:rPr>
      </w:r>
      <w:r w:rsidR="00A94FE5" w:rsidRPr="004B4980">
        <w:rPr>
          <w:rFonts w:ascii="Theinhardt Medium" w:hAnsi="Theinhardt Medium" w:cs="Theinhardt Medium"/>
          <w:bCs/>
          <w:szCs w:val="22"/>
        </w:rPr>
        <w:fldChar w:fldCharType="separate"/>
      </w:r>
      <w:r w:rsidR="00A94FE5" w:rsidRPr="004B4980">
        <w:rPr>
          <w:rFonts w:ascii="Theinhardt Medium" w:hAnsi="Theinhardt Medium" w:cs="Theinhardt Medium"/>
          <w:bCs/>
          <w:szCs w:val="22"/>
        </w:rPr>
        <w:fldChar w:fldCharType="end"/>
      </w:r>
      <w:bookmarkEnd w:id="31"/>
      <w:r w:rsidRPr="004B4980">
        <w:rPr>
          <w:rFonts w:ascii="Theinhardt Medium" w:hAnsi="Theinhardt Medium" w:cs="Theinhardt Medium"/>
          <w:bCs/>
          <w:szCs w:val="22"/>
        </w:rPr>
        <w:t xml:space="preserve"> Procédure </w:t>
      </w:r>
      <w:r w:rsidR="00A630A2" w:rsidRPr="004B4980">
        <w:rPr>
          <w:rFonts w:ascii="Theinhardt Medium" w:hAnsi="Theinhardt Medium" w:cs="Theinhardt Medium"/>
          <w:bCs/>
          <w:szCs w:val="22"/>
        </w:rPr>
        <w:t>avec négociation</w:t>
      </w:r>
    </w:p>
    <w:p w14:paraId="417C40B3" w14:textId="77777777" w:rsidR="004219C2" w:rsidRPr="004B4980" w:rsidRDefault="004219C2" w:rsidP="00151B97">
      <w:pPr>
        <w:tabs>
          <w:tab w:val="left" w:pos="4500"/>
        </w:tabs>
        <w:rPr>
          <w:rFonts w:ascii="Theinhardt Medium" w:hAnsi="Theinhardt Medium" w:cs="Theinhardt Medium"/>
          <w:szCs w:val="22"/>
        </w:rPr>
      </w:pPr>
      <w:r w:rsidRPr="004B4980">
        <w:rPr>
          <w:rFonts w:ascii="Theinhardt Medium" w:hAnsi="Theinhardt Medium" w:cs="Theinhardt Medium"/>
          <w:szCs w:val="22"/>
        </w:rPr>
        <w:t xml:space="preserve">4 </w:t>
      </w:r>
      <w:bookmarkStart w:id="32" w:name="CaseACocher39"/>
      <w:r w:rsidR="00A94FE5" w:rsidRPr="004B4980">
        <w:rPr>
          <w:rFonts w:ascii="Theinhardt Medium" w:hAnsi="Theinhardt Medium" w:cs="Theinhardt Medium"/>
          <w:szCs w:val="22"/>
        </w:rPr>
        <w:fldChar w:fldCharType="begin">
          <w:ffData>
            <w:name w:val="CaseACocher39"/>
            <w:enabled/>
            <w:calcOnExit w:val="0"/>
            <w:checkBox>
              <w:sizeAuto/>
              <w:default w:val="0"/>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bookmarkEnd w:id="32"/>
      <w:r w:rsidRPr="004B4980">
        <w:rPr>
          <w:rFonts w:ascii="Theinhardt Medium" w:hAnsi="Theinhardt Medium" w:cs="Theinhardt Medium"/>
          <w:szCs w:val="22"/>
        </w:rPr>
        <w:t xml:space="preserve"> Dialogue compétitif</w:t>
      </w:r>
    </w:p>
    <w:p w14:paraId="470F897A" w14:textId="77777777" w:rsidR="00CE50F8" w:rsidRPr="00CE50F8" w:rsidRDefault="00CE50F8" w:rsidP="00CE50F8">
      <w:pPr>
        <w:spacing w:before="0" w:after="0"/>
        <w:jc w:val="left"/>
        <w:rPr>
          <w:rFonts w:ascii="Theinhardt Medium" w:hAnsi="Theinhardt Medium" w:cs="Theinhardt Medium"/>
          <w:szCs w:val="22"/>
        </w:rPr>
      </w:pPr>
      <w:bookmarkStart w:id="33" w:name="_Toc151178403"/>
      <w:r w:rsidRPr="00CE50F8">
        <w:rPr>
          <w:rFonts w:ascii="Theinhardt Medium" w:hAnsi="Theinhardt Medium" w:cs="Theinhardt Medium"/>
          <w:color w:val="000000"/>
          <w:szCs w:val="22"/>
        </w:rPr>
        <w:t>Le marché est passé dans le cadre d’une procédure formalisée en application des articles L.2124-2 et R.2161-2 à R.2161-5 du Code de la commande publique.</w:t>
      </w:r>
    </w:p>
    <w:p w14:paraId="0E73D705" w14:textId="77777777" w:rsidR="004219C2" w:rsidRPr="00CE50F8" w:rsidRDefault="004219C2" w:rsidP="007C16AE">
      <w:pPr>
        <w:pStyle w:val="StyleStyleTitre210ptCarAvant6ptAprs6pt"/>
        <w:rPr>
          <w:rFonts w:ascii="Theinhardt Medium" w:hAnsi="Theinhardt Medium" w:cs="Theinhardt Medium"/>
          <w:sz w:val="22"/>
          <w:szCs w:val="22"/>
        </w:rPr>
      </w:pPr>
      <w:bookmarkStart w:id="34" w:name="_Toc230783901"/>
      <w:r w:rsidRPr="00CE50F8">
        <w:rPr>
          <w:rFonts w:ascii="Theinhardt Medium" w:hAnsi="Theinhardt Medium" w:cs="Theinhardt Medium"/>
          <w:sz w:val="22"/>
          <w:szCs w:val="22"/>
        </w:rPr>
        <w:t>Date limite de réception des offres</w:t>
      </w:r>
      <w:bookmarkEnd w:id="33"/>
      <w:bookmarkEnd w:id="34"/>
    </w:p>
    <w:p w14:paraId="0D0C88C0" w14:textId="6EFA195D" w:rsidR="004219C2" w:rsidRPr="004B4980" w:rsidRDefault="002E1E98" w:rsidP="00786A2D">
      <w:pPr>
        <w:rPr>
          <w:rFonts w:ascii="Theinhardt Medium" w:hAnsi="Theinhardt Medium" w:cs="Theinhardt Medium"/>
          <w:szCs w:val="22"/>
        </w:rPr>
      </w:pPr>
      <w:r w:rsidRPr="004B4980">
        <w:rPr>
          <w:rFonts w:ascii="Theinhardt Medium" w:hAnsi="Theinhardt Medium" w:cs="Theinhardt Medium"/>
          <w:szCs w:val="22"/>
        </w:rPr>
        <w:t xml:space="preserve">La date limite de remise des offres est fixée </w:t>
      </w:r>
      <w:r w:rsidRPr="004B4980">
        <w:rPr>
          <w:rFonts w:ascii="Theinhardt Medium" w:hAnsi="Theinhardt Medium" w:cs="Theinhardt Medium"/>
          <w:b/>
          <w:bCs/>
          <w:szCs w:val="22"/>
          <w:highlight w:val="yellow"/>
        </w:rPr>
        <w:t>au 2</w:t>
      </w:r>
      <w:r w:rsidR="00E90246">
        <w:rPr>
          <w:rFonts w:ascii="Theinhardt Medium" w:hAnsi="Theinhardt Medium" w:cs="Theinhardt Medium"/>
          <w:b/>
          <w:bCs/>
          <w:szCs w:val="22"/>
          <w:highlight w:val="yellow"/>
        </w:rPr>
        <w:t>9</w:t>
      </w:r>
      <w:r w:rsidRPr="004B4980">
        <w:rPr>
          <w:rFonts w:ascii="Theinhardt Medium" w:hAnsi="Theinhardt Medium" w:cs="Theinhardt Medium"/>
          <w:b/>
          <w:bCs/>
          <w:szCs w:val="22"/>
          <w:highlight w:val="yellow"/>
        </w:rPr>
        <w:t xml:space="preserve"> </w:t>
      </w:r>
      <w:r w:rsidR="002B7DB6">
        <w:rPr>
          <w:rFonts w:ascii="Theinhardt Medium" w:hAnsi="Theinhardt Medium" w:cs="Theinhardt Medium"/>
          <w:b/>
          <w:bCs/>
          <w:szCs w:val="22"/>
          <w:highlight w:val="yellow"/>
        </w:rPr>
        <w:t>juin</w:t>
      </w:r>
      <w:r w:rsidRPr="004B4980">
        <w:rPr>
          <w:rFonts w:ascii="Theinhardt Medium" w:hAnsi="Theinhardt Medium" w:cs="Theinhardt Medium"/>
          <w:b/>
          <w:bCs/>
          <w:szCs w:val="22"/>
          <w:highlight w:val="yellow"/>
        </w:rPr>
        <w:t xml:space="preserve"> 2026 à 14h</w:t>
      </w:r>
    </w:p>
    <w:p w14:paraId="34E6EE7D" w14:textId="77777777" w:rsidR="004219C2" w:rsidRPr="004B4980" w:rsidRDefault="004219C2" w:rsidP="007C16AE">
      <w:pPr>
        <w:pStyle w:val="StyleStyleTitre210ptCarAvant6ptAprs6pt"/>
        <w:rPr>
          <w:rFonts w:ascii="Theinhardt Medium" w:hAnsi="Theinhardt Medium" w:cs="Theinhardt Medium"/>
          <w:b w:val="0"/>
          <w:sz w:val="22"/>
          <w:szCs w:val="22"/>
        </w:rPr>
      </w:pPr>
      <w:bookmarkStart w:id="35" w:name="_Toc151178404"/>
      <w:bookmarkStart w:id="36" w:name="_Toc230783902"/>
      <w:r w:rsidRPr="004B4980">
        <w:rPr>
          <w:rStyle w:val="Style2Car"/>
          <w:rFonts w:ascii="Theinhardt Medium" w:hAnsi="Theinhardt Medium" w:cs="Theinhardt Medium"/>
          <w:b/>
          <w:sz w:val="22"/>
          <w:szCs w:val="22"/>
        </w:rPr>
        <w:t>Délai minimum de validité des offres</w:t>
      </w:r>
      <w:bookmarkEnd w:id="35"/>
      <w:bookmarkEnd w:id="36"/>
    </w:p>
    <w:p w14:paraId="1A5808DB" w14:textId="7628E899" w:rsidR="000918B1" w:rsidRPr="004B4980" w:rsidRDefault="001E273E" w:rsidP="00DF4F95">
      <w:pPr>
        <w:widowControl w:val="0"/>
        <w:adjustRightInd w:val="0"/>
        <w:textAlignment w:val="baseline"/>
        <w:rPr>
          <w:rFonts w:ascii="Theinhardt Medium" w:hAnsi="Theinhardt Medium" w:cs="Theinhardt Medium"/>
          <w:bCs/>
          <w:szCs w:val="22"/>
        </w:rPr>
      </w:pPr>
      <w:r w:rsidRPr="004B4980">
        <w:rPr>
          <w:rFonts w:ascii="Theinhardt Medium" w:hAnsi="Theinhardt Medium" w:cs="Theinhardt Medium"/>
          <w:bCs/>
          <w:szCs w:val="22"/>
        </w:rPr>
        <w:t>Le délai de validité des o</w:t>
      </w:r>
      <w:r w:rsidR="004D507D" w:rsidRPr="004B4980">
        <w:rPr>
          <w:rFonts w:ascii="Theinhardt Medium" w:hAnsi="Theinhardt Medium" w:cs="Theinhardt Medium"/>
          <w:bCs/>
          <w:szCs w:val="22"/>
        </w:rPr>
        <w:t>ffres</w:t>
      </w:r>
      <w:r w:rsidRPr="004B4980">
        <w:rPr>
          <w:rFonts w:ascii="Theinhardt Medium" w:hAnsi="Theinhardt Medium" w:cs="Theinhardt Medium"/>
          <w:bCs/>
          <w:szCs w:val="22"/>
        </w:rPr>
        <w:t xml:space="preserve"> est fixé à 120 jours à compter de la date limite</w:t>
      </w:r>
      <w:r w:rsidR="000918B1" w:rsidRPr="004B4980">
        <w:rPr>
          <w:rFonts w:ascii="Theinhardt Medium" w:hAnsi="Theinhardt Medium" w:cs="Theinhardt Medium"/>
          <w:bCs/>
          <w:szCs w:val="22"/>
        </w:rPr>
        <w:t xml:space="preserve"> de </w:t>
      </w:r>
      <w:r w:rsidRPr="004B4980">
        <w:rPr>
          <w:rFonts w:ascii="Theinhardt Medium" w:hAnsi="Theinhardt Medium" w:cs="Theinhardt Medium"/>
          <w:bCs/>
          <w:szCs w:val="22"/>
        </w:rPr>
        <w:t xml:space="preserve">remise </w:t>
      </w:r>
      <w:r w:rsidR="000918B1" w:rsidRPr="004B4980">
        <w:rPr>
          <w:rFonts w:ascii="Theinhardt Medium" w:hAnsi="Theinhardt Medium" w:cs="Theinhardt Medium"/>
          <w:bCs/>
          <w:szCs w:val="22"/>
        </w:rPr>
        <w:t xml:space="preserve">des </w:t>
      </w:r>
      <w:r w:rsidRPr="004B4980">
        <w:rPr>
          <w:rFonts w:ascii="Theinhardt Medium" w:hAnsi="Theinhardt Medium" w:cs="Theinhardt Medium"/>
          <w:bCs/>
          <w:szCs w:val="22"/>
        </w:rPr>
        <w:t>offres.</w:t>
      </w:r>
    </w:p>
    <w:p w14:paraId="6F36ABC2" w14:textId="41EC1B8C" w:rsidR="001E273E" w:rsidRPr="004B4980" w:rsidRDefault="001E273E" w:rsidP="00DF4F95">
      <w:pPr>
        <w:widowControl w:val="0"/>
        <w:adjustRightInd w:val="0"/>
        <w:textAlignment w:val="baseline"/>
        <w:rPr>
          <w:rFonts w:ascii="Theinhardt Medium" w:hAnsi="Theinhardt Medium" w:cs="Theinhardt Medium"/>
          <w:bCs/>
          <w:szCs w:val="22"/>
        </w:rPr>
      </w:pPr>
      <w:r w:rsidRPr="004B4980">
        <w:rPr>
          <w:rFonts w:ascii="Theinhardt Medium" w:hAnsi="Theinhardt Medium" w:cs="Theinhardt Medium"/>
          <w:bCs/>
          <w:szCs w:val="22"/>
        </w:rPr>
        <w:t xml:space="preserve">Pendant ce délai, les candidats </w:t>
      </w:r>
      <w:r w:rsidR="00F0214F" w:rsidRPr="004B4980">
        <w:rPr>
          <w:rFonts w:ascii="Theinhardt Medium" w:hAnsi="Theinhardt Medium" w:cs="Theinhardt Medium"/>
          <w:bCs/>
          <w:szCs w:val="22"/>
        </w:rPr>
        <w:t>restent engagés</w:t>
      </w:r>
      <w:r w:rsidRPr="004B4980">
        <w:rPr>
          <w:rFonts w:ascii="Theinhardt Medium" w:hAnsi="Theinhardt Medium" w:cs="Theinhardt Medium"/>
          <w:bCs/>
          <w:szCs w:val="22"/>
        </w:rPr>
        <w:t xml:space="preserve"> par leur offre.</w:t>
      </w:r>
    </w:p>
    <w:p w14:paraId="6136659F" w14:textId="77777777" w:rsidR="004219C2" w:rsidRPr="004B4980" w:rsidRDefault="004219C2" w:rsidP="00786A2D">
      <w:pPr>
        <w:pStyle w:val="SECTIONTITRE1"/>
        <w:rPr>
          <w:rFonts w:ascii="Theinhardt Medium" w:hAnsi="Theinhardt Medium" w:cs="Theinhardt Medium"/>
          <w:sz w:val="22"/>
        </w:rPr>
      </w:pPr>
      <w:bookmarkStart w:id="37" w:name="_Toc230783903"/>
      <w:r w:rsidRPr="004B4980">
        <w:rPr>
          <w:rFonts w:ascii="Theinhardt Medium" w:hAnsi="Theinhardt Medium" w:cs="Theinhardt Medium"/>
          <w:sz w:val="22"/>
        </w:rPr>
        <w:t>conditions de participation</w:t>
      </w:r>
      <w:bookmarkEnd w:id="37"/>
    </w:p>
    <w:p w14:paraId="7EE56D5C" w14:textId="77777777" w:rsidR="004219C2" w:rsidRPr="004B4980" w:rsidRDefault="004219C2" w:rsidP="009936B3">
      <w:pPr>
        <w:pStyle w:val="StyleStyleTitre210ptCarAvant6ptAprs6pt"/>
        <w:rPr>
          <w:rFonts w:ascii="Theinhardt Medium" w:hAnsi="Theinhardt Medium" w:cs="Theinhardt Medium"/>
          <w:sz w:val="22"/>
          <w:szCs w:val="22"/>
        </w:rPr>
      </w:pPr>
      <w:bookmarkStart w:id="38" w:name="_Toc151178396"/>
      <w:bookmarkStart w:id="39" w:name="_Toc230783904"/>
      <w:r w:rsidRPr="004B4980">
        <w:rPr>
          <w:rFonts w:ascii="Theinhardt Medium" w:hAnsi="Theinhardt Medium" w:cs="Theinhardt Medium"/>
          <w:sz w:val="22"/>
          <w:szCs w:val="22"/>
        </w:rPr>
        <w:t xml:space="preserve">Forme juridique que devra revêtir un groupement de prestataires attributaire </w:t>
      </w:r>
      <w:bookmarkEnd w:id="38"/>
      <w:r w:rsidRPr="004B4980">
        <w:rPr>
          <w:rFonts w:ascii="Theinhardt Medium" w:hAnsi="Theinhardt Medium" w:cs="Theinhardt Medium"/>
          <w:sz w:val="22"/>
          <w:szCs w:val="22"/>
        </w:rPr>
        <w:t>du marché</w:t>
      </w:r>
      <w:bookmarkEnd w:id="39"/>
    </w:p>
    <w:p w14:paraId="42A15224" w14:textId="77777777" w:rsidR="004219C2" w:rsidRPr="004B4980" w:rsidRDefault="004219C2" w:rsidP="00C9065D">
      <w:pPr>
        <w:tabs>
          <w:tab w:val="left" w:pos="2835"/>
          <w:tab w:val="left" w:pos="3544"/>
          <w:tab w:val="left" w:pos="6237"/>
          <w:tab w:val="left" w:pos="7655"/>
        </w:tabs>
        <w:rPr>
          <w:rFonts w:ascii="Theinhardt Medium" w:hAnsi="Theinhardt Medium" w:cs="Theinhardt Medium"/>
          <w:bCs/>
          <w:szCs w:val="22"/>
        </w:rPr>
      </w:pPr>
      <w:r w:rsidRPr="004B4980">
        <w:rPr>
          <w:rFonts w:ascii="Theinhardt Medium" w:hAnsi="Theinhardt Medium" w:cs="Theinhardt Medium"/>
          <w:b/>
          <w:bCs/>
          <w:szCs w:val="22"/>
        </w:rPr>
        <w:t>Groupement solidaire</w:t>
      </w:r>
      <w:r w:rsidRPr="004B4980">
        <w:rPr>
          <w:rFonts w:ascii="Theinhardt Medium" w:hAnsi="Theinhardt Medium" w:cs="Theinhardt Medium"/>
          <w:bCs/>
          <w:szCs w:val="22"/>
        </w:rPr>
        <w:tab/>
      </w:r>
      <w:bookmarkStart w:id="40" w:name="CaseACocher9"/>
      <w:r w:rsidR="00A94FE5" w:rsidRPr="004B4980">
        <w:rPr>
          <w:rFonts w:ascii="Theinhardt Medium" w:hAnsi="Theinhardt Medium" w:cs="Theinhardt Medium"/>
          <w:bCs/>
          <w:szCs w:val="22"/>
        </w:rPr>
        <w:fldChar w:fldCharType="begin">
          <w:ffData>
            <w:name w:val="CaseACocher9"/>
            <w:enabled/>
            <w:calcOnExit w:val="0"/>
            <w:checkBox>
              <w:sizeAuto/>
              <w:default w:val="1"/>
            </w:checkBox>
          </w:ffData>
        </w:fldChar>
      </w:r>
      <w:r w:rsidRPr="004B4980">
        <w:rPr>
          <w:rFonts w:ascii="Theinhardt Medium" w:hAnsi="Theinhardt Medium" w:cs="Theinhardt Medium"/>
          <w:bCs/>
          <w:szCs w:val="22"/>
        </w:rPr>
        <w:instrText xml:space="preserve"> FORMCHECKBOX </w:instrText>
      </w:r>
      <w:r w:rsidR="00A94FE5" w:rsidRPr="004B4980">
        <w:rPr>
          <w:rFonts w:ascii="Theinhardt Medium" w:hAnsi="Theinhardt Medium" w:cs="Theinhardt Medium"/>
          <w:bCs/>
          <w:szCs w:val="22"/>
        </w:rPr>
      </w:r>
      <w:r w:rsidR="00A94FE5" w:rsidRPr="004B4980">
        <w:rPr>
          <w:rFonts w:ascii="Theinhardt Medium" w:hAnsi="Theinhardt Medium" w:cs="Theinhardt Medium"/>
          <w:bCs/>
          <w:szCs w:val="22"/>
        </w:rPr>
        <w:fldChar w:fldCharType="separate"/>
      </w:r>
      <w:r w:rsidR="00A94FE5" w:rsidRPr="004B4980">
        <w:rPr>
          <w:rFonts w:ascii="Theinhardt Medium" w:hAnsi="Theinhardt Medium" w:cs="Theinhardt Medium"/>
          <w:bCs/>
          <w:szCs w:val="22"/>
        </w:rPr>
        <w:fldChar w:fldCharType="end"/>
      </w:r>
      <w:bookmarkEnd w:id="40"/>
      <w:r w:rsidRPr="004B4980">
        <w:rPr>
          <w:rFonts w:ascii="Theinhardt Medium" w:hAnsi="Theinhardt Medium" w:cs="Theinhardt Medium"/>
          <w:bCs/>
          <w:szCs w:val="22"/>
        </w:rPr>
        <w:tab/>
      </w:r>
      <w:r w:rsidR="00405067" w:rsidRPr="004B4980">
        <w:rPr>
          <w:rFonts w:ascii="Theinhardt Medium" w:hAnsi="Theinhardt Medium" w:cs="Theinhardt Medium"/>
          <w:bCs/>
          <w:szCs w:val="22"/>
        </w:rPr>
        <w:t xml:space="preserve">ou </w:t>
      </w:r>
      <w:r w:rsidRPr="004B4980">
        <w:rPr>
          <w:rFonts w:ascii="Theinhardt Medium" w:hAnsi="Theinhardt Medium" w:cs="Theinhardt Medium"/>
          <w:b/>
          <w:szCs w:val="22"/>
        </w:rPr>
        <w:t>Groupement conjoint</w:t>
      </w:r>
      <w:r w:rsidRPr="004B4980">
        <w:rPr>
          <w:rFonts w:ascii="Theinhardt Medium" w:hAnsi="Theinhardt Medium" w:cs="Theinhardt Medium"/>
          <w:b/>
          <w:szCs w:val="22"/>
        </w:rPr>
        <w:tab/>
      </w:r>
      <w:r w:rsidR="00A94FE5" w:rsidRPr="004B4980">
        <w:rPr>
          <w:rFonts w:ascii="Theinhardt Medium" w:hAnsi="Theinhardt Medium" w:cs="Theinhardt Medium"/>
          <w:bCs/>
          <w:szCs w:val="22"/>
        </w:rPr>
        <w:fldChar w:fldCharType="begin">
          <w:ffData>
            <w:name w:val="CaseACocher10"/>
            <w:enabled/>
            <w:calcOnExit w:val="0"/>
            <w:checkBox>
              <w:sizeAuto/>
              <w:default w:val="1"/>
            </w:checkBox>
          </w:ffData>
        </w:fldChar>
      </w:r>
      <w:bookmarkStart w:id="41" w:name="CaseACocher10"/>
      <w:r w:rsidR="00C9065D" w:rsidRPr="004B4980">
        <w:rPr>
          <w:rFonts w:ascii="Theinhardt Medium" w:hAnsi="Theinhardt Medium" w:cs="Theinhardt Medium"/>
          <w:bCs/>
          <w:szCs w:val="22"/>
        </w:rPr>
        <w:instrText xml:space="preserve"> FORMCHECKBOX </w:instrText>
      </w:r>
      <w:r w:rsidR="00A94FE5" w:rsidRPr="004B4980">
        <w:rPr>
          <w:rFonts w:ascii="Theinhardt Medium" w:hAnsi="Theinhardt Medium" w:cs="Theinhardt Medium"/>
          <w:bCs/>
          <w:szCs w:val="22"/>
        </w:rPr>
      </w:r>
      <w:r w:rsidR="00A94FE5" w:rsidRPr="004B4980">
        <w:rPr>
          <w:rFonts w:ascii="Theinhardt Medium" w:hAnsi="Theinhardt Medium" w:cs="Theinhardt Medium"/>
          <w:bCs/>
          <w:szCs w:val="22"/>
        </w:rPr>
        <w:fldChar w:fldCharType="separate"/>
      </w:r>
      <w:r w:rsidR="00A94FE5" w:rsidRPr="004B4980">
        <w:rPr>
          <w:rFonts w:ascii="Theinhardt Medium" w:hAnsi="Theinhardt Medium" w:cs="Theinhardt Medium"/>
          <w:bCs/>
          <w:szCs w:val="22"/>
        </w:rPr>
        <w:fldChar w:fldCharType="end"/>
      </w:r>
      <w:bookmarkEnd w:id="41"/>
    </w:p>
    <w:p w14:paraId="41D90253" w14:textId="77777777" w:rsidR="004219C2" w:rsidRPr="004B4980" w:rsidRDefault="004219C2" w:rsidP="00C9065D">
      <w:pPr>
        <w:tabs>
          <w:tab w:val="left" w:pos="2835"/>
          <w:tab w:val="left" w:pos="3544"/>
          <w:tab w:val="left" w:pos="6521"/>
        </w:tabs>
        <w:rPr>
          <w:rFonts w:ascii="Theinhardt Medium" w:hAnsi="Theinhardt Medium" w:cs="Theinhardt Medium"/>
          <w:szCs w:val="22"/>
        </w:rPr>
      </w:pPr>
      <w:r w:rsidRPr="004B4980">
        <w:rPr>
          <w:rFonts w:ascii="Theinhardt Medium" w:hAnsi="Theinhardt Medium" w:cs="Theinhardt Medium"/>
          <w:szCs w:val="22"/>
        </w:rPr>
        <w:tab/>
      </w:r>
      <w:r w:rsidRPr="004B4980">
        <w:rPr>
          <w:rFonts w:ascii="Theinhardt Medium" w:hAnsi="Theinhardt Medium" w:cs="Theinhardt Medium"/>
          <w:szCs w:val="22"/>
        </w:rPr>
        <w:tab/>
      </w:r>
      <w:r w:rsidRPr="004B4980">
        <w:rPr>
          <w:rFonts w:ascii="Theinhardt Medium" w:hAnsi="Theinhardt Medium" w:cs="Theinhardt Medium"/>
          <w:b/>
          <w:bCs/>
          <w:szCs w:val="22"/>
        </w:rPr>
        <w:t>Avec mandataire solidaire</w:t>
      </w:r>
      <w:r w:rsidRPr="004B4980">
        <w:rPr>
          <w:rFonts w:ascii="Theinhardt Medium" w:hAnsi="Theinhardt Medium" w:cs="Theinhardt Medium"/>
          <w:szCs w:val="22"/>
        </w:rPr>
        <w:tab/>
      </w:r>
      <w:r w:rsidRPr="004B4980">
        <w:rPr>
          <w:rFonts w:ascii="Theinhardt Medium" w:hAnsi="Theinhardt Medium" w:cs="Theinhardt Medium"/>
          <w:b/>
          <w:bCs/>
          <w:szCs w:val="22"/>
        </w:rPr>
        <w:t>oui</w:t>
      </w:r>
      <w:r w:rsidRPr="004B4980">
        <w:rPr>
          <w:rFonts w:ascii="Theinhardt Medium" w:hAnsi="Theinhardt Medium" w:cs="Theinhardt Medium"/>
          <w:b/>
          <w:bCs/>
          <w:szCs w:val="22"/>
        </w:rPr>
        <w:tab/>
      </w:r>
      <w:r w:rsidR="00A94FE5" w:rsidRPr="004B4980">
        <w:rPr>
          <w:rFonts w:ascii="Theinhardt Medium" w:hAnsi="Theinhardt Medium" w:cs="Theinhardt Medium"/>
          <w:b/>
          <w:bCs/>
          <w:szCs w:val="22"/>
        </w:rPr>
        <w:fldChar w:fldCharType="begin">
          <w:ffData>
            <w:name w:val="CaseACocher11"/>
            <w:enabled/>
            <w:calcOnExit w:val="0"/>
            <w:checkBox>
              <w:sizeAuto/>
              <w:default w:val="1"/>
            </w:checkBox>
          </w:ffData>
        </w:fldChar>
      </w:r>
      <w:bookmarkStart w:id="42" w:name="CaseACocher11"/>
      <w:r w:rsidR="00C9065D" w:rsidRPr="004B4980">
        <w:rPr>
          <w:rFonts w:ascii="Theinhardt Medium" w:hAnsi="Theinhardt Medium" w:cs="Theinhardt Medium"/>
          <w:b/>
          <w:bCs/>
          <w:szCs w:val="22"/>
        </w:rPr>
        <w:instrText xml:space="preserve"> FORMCHECKBOX </w:instrText>
      </w:r>
      <w:r w:rsidR="00A94FE5" w:rsidRPr="004B4980">
        <w:rPr>
          <w:rFonts w:ascii="Theinhardt Medium" w:hAnsi="Theinhardt Medium" w:cs="Theinhardt Medium"/>
          <w:b/>
          <w:bCs/>
          <w:szCs w:val="22"/>
        </w:rPr>
      </w:r>
      <w:r w:rsidR="00A94FE5" w:rsidRPr="004B4980">
        <w:rPr>
          <w:rFonts w:ascii="Theinhardt Medium" w:hAnsi="Theinhardt Medium" w:cs="Theinhardt Medium"/>
          <w:b/>
          <w:bCs/>
          <w:szCs w:val="22"/>
        </w:rPr>
        <w:fldChar w:fldCharType="separate"/>
      </w:r>
      <w:r w:rsidR="00A94FE5" w:rsidRPr="004B4980">
        <w:rPr>
          <w:rFonts w:ascii="Theinhardt Medium" w:hAnsi="Theinhardt Medium" w:cs="Theinhardt Medium"/>
          <w:b/>
          <w:bCs/>
          <w:szCs w:val="22"/>
        </w:rPr>
        <w:fldChar w:fldCharType="end"/>
      </w:r>
      <w:bookmarkEnd w:id="42"/>
      <w:r w:rsidRPr="004B4980">
        <w:rPr>
          <w:rFonts w:ascii="Theinhardt Medium" w:hAnsi="Theinhardt Medium" w:cs="Theinhardt Medium"/>
          <w:szCs w:val="22"/>
        </w:rPr>
        <w:tab/>
        <w:t>non</w:t>
      </w:r>
      <w:r w:rsidRPr="004B4980">
        <w:rPr>
          <w:rFonts w:ascii="Theinhardt Medium" w:hAnsi="Theinhardt Medium" w:cs="Theinhardt Medium"/>
          <w:szCs w:val="22"/>
        </w:rPr>
        <w:tab/>
      </w:r>
      <w:bookmarkStart w:id="43" w:name="CaseACocher12"/>
      <w:r w:rsidR="00A94FE5" w:rsidRPr="004B4980">
        <w:rPr>
          <w:rFonts w:ascii="Theinhardt Medium" w:hAnsi="Theinhardt Medium" w:cs="Theinhardt Medium"/>
          <w:szCs w:val="22"/>
        </w:rPr>
        <w:fldChar w:fldCharType="begin">
          <w:ffData>
            <w:name w:val="CaseACocher12"/>
            <w:enabled/>
            <w:calcOnExit w:val="0"/>
            <w:checkBox>
              <w:sizeAuto/>
              <w:default w:val="0"/>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bookmarkEnd w:id="43"/>
    </w:p>
    <w:p w14:paraId="3D3AFC6D" w14:textId="77777777" w:rsidR="004219C2" w:rsidRPr="004B4980" w:rsidRDefault="004219C2" w:rsidP="00786A2D">
      <w:pPr>
        <w:tabs>
          <w:tab w:val="left" w:pos="2835"/>
          <w:tab w:val="left" w:pos="3686"/>
          <w:tab w:val="left" w:pos="6237"/>
        </w:tabs>
        <w:rPr>
          <w:rFonts w:ascii="Theinhardt Medium" w:hAnsi="Theinhardt Medium" w:cs="Theinhardt Medium"/>
          <w:szCs w:val="22"/>
        </w:rPr>
      </w:pPr>
      <w:r w:rsidRPr="004B4980">
        <w:rPr>
          <w:rFonts w:ascii="Theinhardt Medium" w:hAnsi="Theinhardt Medium" w:cs="Theinhardt Medium"/>
          <w:szCs w:val="22"/>
        </w:rPr>
        <w:t>Un même opérateur économique ne peut être mandataire de plusieurs groupements.</w:t>
      </w:r>
    </w:p>
    <w:p w14:paraId="1AF2A603" w14:textId="77777777" w:rsidR="004219C2" w:rsidRPr="004B4980" w:rsidRDefault="004219C2" w:rsidP="009936B3">
      <w:pPr>
        <w:pStyle w:val="StyleStyleTitre210ptCarAvant6ptAprs6pt"/>
        <w:rPr>
          <w:rFonts w:ascii="Theinhardt Medium" w:hAnsi="Theinhardt Medium" w:cs="Theinhardt Medium"/>
          <w:sz w:val="22"/>
          <w:szCs w:val="22"/>
        </w:rPr>
      </w:pPr>
      <w:bookmarkStart w:id="44" w:name="_Toc151178397"/>
      <w:bookmarkStart w:id="45" w:name="_Toc230783905"/>
      <w:r w:rsidRPr="004B4980">
        <w:rPr>
          <w:rFonts w:ascii="Theinhardt Medium" w:hAnsi="Theinhardt Medium" w:cs="Theinhardt Medium"/>
          <w:sz w:val="22"/>
          <w:szCs w:val="22"/>
        </w:rPr>
        <w:t>Possibilité de présenter plusieurs offres en agissant à la fois en qualité de :</w:t>
      </w:r>
      <w:bookmarkEnd w:id="44"/>
      <w:bookmarkEnd w:id="45"/>
    </w:p>
    <w:p w14:paraId="69D76E58" w14:textId="77777777" w:rsidR="004219C2" w:rsidRPr="004B4980" w:rsidRDefault="004219C2" w:rsidP="00A83B64">
      <w:pPr>
        <w:tabs>
          <w:tab w:val="left" w:pos="7230"/>
          <w:tab w:val="left" w:pos="7797"/>
          <w:tab w:val="left" w:pos="8222"/>
          <w:tab w:val="left" w:pos="8789"/>
        </w:tabs>
        <w:rPr>
          <w:rFonts w:ascii="Theinhardt Medium" w:hAnsi="Theinhardt Medium" w:cs="Theinhardt Medium"/>
          <w:szCs w:val="22"/>
        </w:rPr>
      </w:pPr>
      <w:r w:rsidRPr="004B4980">
        <w:rPr>
          <w:rFonts w:ascii="Theinhardt Medium" w:hAnsi="Theinhardt Medium" w:cs="Theinhardt Medium"/>
          <w:szCs w:val="22"/>
        </w:rPr>
        <w:t>Candidats individuels et de membres d’un ou plusieurs groupements</w:t>
      </w:r>
      <w:r w:rsidRPr="004B4980">
        <w:rPr>
          <w:rFonts w:ascii="Theinhardt Medium" w:hAnsi="Theinhardt Medium" w:cs="Theinhardt Medium"/>
          <w:szCs w:val="22"/>
        </w:rPr>
        <w:tab/>
        <w:t>oui</w:t>
      </w:r>
      <w:r w:rsidRPr="004B4980">
        <w:rPr>
          <w:rFonts w:ascii="Theinhardt Medium" w:hAnsi="Theinhardt Medium" w:cs="Theinhardt Medium"/>
          <w:szCs w:val="22"/>
        </w:rPr>
        <w:tab/>
      </w:r>
      <w:bookmarkStart w:id="46" w:name="CaseACocher13"/>
      <w:r w:rsidR="00A94FE5" w:rsidRPr="004B4980">
        <w:rPr>
          <w:rFonts w:ascii="Theinhardt Medium" w:hAnsi="Theinhardt Medium" w:cs="Theinhardt Medium"/>
          <w:szCs w:val="22"/>
        </w:rPr>
        <w:fldChar w:fldCharType="begin">
          <w:ffData>
            <w:name w:val="CaseACocher13"/>
            <w:enabled/>
            <w:calcOnExit w:val="0"/>
            <w:checkBox>
              <w:sizeAuto/>
              <w:default w:val="0"/>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bookmarkEnd w:id="46"/>
      <w:r w:rsidRPr="004B4980">
        <w:rPr>
          <w:rFonts w:ascii="Theinhardt Medium" w:hAnsi="Theinhardt Medium" w:cs="Theinhardt Medium"/>
          <w:szCs w:val="22"/>
        </w:rPr>
        <w:tab/>
      </w:r>
      <w:r w:rsidRPr="004B4980">
        <w:rPr>
          <w:rFonts w:ascii="Theinhardt Medium" w:hAnsi="Theinhardt Medium" w:cs="Theinhardt Medium"/>
          <w:b/>
          <w:szCs w:val="22"/>
        </w:rPr>
        <w:t>non</w:t>
      </w:r>
      <w:r w:rsidRPr="004B4980">
        <w:rPr>
          <w:rFonts w:ascii="Theinhardt Medium" w:hAnsi="Theinhardt Medium" w:cs="Theinhardt Medium"/>
          <w:szCs w:val="22"/>
        </w:rPr>
        <w:tab/>
      </w:r>
      <w:bookmarkStart w:id="47" w:name="CaseACocher14"/>
      <w:r w:rsidR="00A94FE5" w:rsidRPr="004B4980">
        <w:rPr>
          <w:rFonts w:ascii="Theinhardt Medium" w:hAnsi="Theinhardt Medium" w:cs="Theinhardt Medium"/>
          <w:szCs w:val="22"/>
        </w:rPr>
        <w:fldChar w:fldCharType="begin">
          <w:ffData>
            <w:name w:val="CaseACocher14"/>
            <w:enabled/>
            <w:calcOnExit w:val="0"/>
            <w:checkBox>
              <w:sizeAuto/>
              <w:default w:val="1"/>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bookmarkEnd w:id="47"/>
    </w:p>
    <w:p w14:paraId="08B11B16" w14:textId="77777777" w:rsidR="004219C2" w:rsidRPr="004B4980" w:rsidRDefault="004219C2" w:rsidP="00A83B64">
      <w:pPr>
        <w:tabs>
          <w:tab w:val="left" w:pos="7230"/>
          <w:tab w:val="left" w:pos="7797"/>
          <w:tab w:val="left" w:pos="8222"/>
          <w:tab w:val="left" w:pos="8789"/>
        </w:tabs>
        <w:rPr>
          <w:rFonts w:ascii="Theinhardt Medium" w:hAnsi="Theinhardt Medium" w:cs="Theinhardt Medium"/>
          <w:szCs w:val="22"/>
        </w:rPr>
      </w:pPr>
      <w:r w:rsidRPr="004B4980">
        <w:rPr>
          <w:rFonts w:ascii="Theinhardt Medium" w:hAnsi="Theinhardt Medium" w:cs="Theinhardt Medium"/>
          <w:szCs w:val="22"/>
        </w:rPr>
        <w:t xml:space="preserve">Membres de plusieurs groupements </w:t>
      </w:r>
      <w:r w:rsidRPr="004B4980">
        <w:rPr>
          <w:rFonts w:ascii="Theinhardt Medium" w:hAnsi="Theinhardt Medium" w:cs="Theinhardt Medium"/>
          <w:szCs w:val="22"/>
        </w:rPr>
        <w:tab/>
        <w:t>oui</w:t>
      </w:r>
      <w:r w:rsidRPr="004B4980">
        <w:rPr>
          <w:rFonts w:ascii="Theinhardt Medium" w:hAnsi="Theinhardt Medium" w:cs="Theinhardt Medium"/>
          <w:szCs w:val="22"/>
        </w:rPr>
        <w:tab/>
      </w:r>
      <w:r w:rsidR="00A94FE5" w:rsidRPr="004B4980">
        <w:rPr>
          <w:rFonts w:ascii="Theinhardt Medium" w:hAnsi="Theinhardt Medium" w:cs="Theinhardt Medium"/>
          <w:szCs w:val="22"/>
        </w:rPr>
        <w:fldChar w:fldCharType="begin">
          <w:ffData>
            <w:name w:val="CaseACocher13"/>
            <w:enabled/>
            <w:calcOnExit w:val="0"/>
            <w:checkBox>
              <w:sizeAuto/>
              <w:default w:val="0"/>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r w:rsidRPr="004B4980">
        <w:rPr>
          <w:rFonts w:ascii="Theinhardt Medium" w:hAnsi="Theinhardt Medium" w:cs="Theinhardt Medium"/>
          <w:szCs w:val="22"/>
        </w:rPr>
        <w:tab/>
      </w:r>
      <w:r w:rsidRPr="004B4980">
        <w:rPr>
          <w:rFonts w:ascii="Theinhardt Medium" w:hAnsi="Theinhardt Medium" w:cs="Theinhardt Medium"/>
          <w:b/>
          <w:szCs w:val="22"/>
        </w:rPr>
        <w:t>non</w:t>
      </w:r>
      <w:r w:rsidRPr="004B4980">
        <w:rPr>
          <w:rFonts w:ascii="Theinhardt Medium" w:hAnsi="Theinhardt Medium" w:cs="Theinhardt Medium"/>
          <w:szCs w:val="22"/>
        </w:rPr>
        <w:tab/>
      </w:r>
      <w:r w:rsidR="00A94FE5" w:rsidRPr="004B4980">
        <w:rPr>
          <w:rFonts w:ascii="Theinhardt Medium" w:hAnsi="Theinhardt Medium" w:cs="Theinhardt Medium"/>
          <w:szCs w:val="22"/>
        </w:rPr>
        <w:fldChar w:fldCharType="begin">
          <w:ffData>
            <w:name w:val=""/>
            <w:enabled/>
            <w:calcOnExit w:val="0"/>
            <w:checkBox>
              <w:sizeAuto/>
              <w:default w:val="1"/>
            </w:checkBox>
          </w:ffData>
        </w:fldChar>
      </w:r>
      <w:r w:rsidRPr="004B4980">
        <w:rPr>
          <w:rFonts w:ascii="Theinhardt Medium" w:hAnsi="Theinhardt Medium" w:cs="Theinhardt Medium"/>
          <w:szCs w:val="22"/>
        </w:rPr>
        <w:instrText xml:space="preserve"> FORMCHECKBOX </w:instrText>
      </w:r>
      <w:r w:rsidR="00A94FE5" w:rsidRPr="004B4980">
        <w:rPr>
          <w:rFonts w:ascii="Theinhardt Medium" w:hAnsi="Theinhardt Medium" w:cs="Theinhardt Medium"/>
          <w:szCs w:val="22"/>
        </w:rPr>
      </w:r>
      <w:r w:rsidR="00A94FE5" w:rsidRPr="004B4980">
        <w:rPr>
          <w:rFonts w:ascii="Theinhardt Medium" w:hAnsi="Theinhardt Medium" w:cs="Theinhardt Medium"/>
          <w:szCs w:val="22"/>
        </w:rPr>
        <w:fldChar w:fldCharType="separate"/>
      </w:r>
      <w:r w:rsidR="00A94FE5" w:rsidRPr="004B4980">
        <w:rPr>
          <w:rFonts w:ascii="Theinhardt Medium" w:hAnsi="Theinhardt Medium" w:cs="Theinhardt Medium"/>
          <w:szCs w:val="22"/>
        </w:rPr>
        <w:fldChar w:fldCharType="end"/>
      </w:r>
    </w:p>
    <w:p w14:paraId="0D68CACD" w14:textId="77777777" w:rsidR="004219C2" w:rsidRPr="004B4980" w:rsidRDefault="004219C2" w:rsidP="00FB44F0">
      <w:pPr>
        <w:pStyle w:val="StyleStyleTitre210ptCarAvant6ptAprs6pt"/>
        <w:rPr>
          <w:rFonts w:ascii="Theinhardt Medium" w:hAnsi="Theinhardt Medium" w:cs="Theinhardt Medium"/>
          <w:sz w:val="22"/>
          <w:szCs w:val="22"/>
        </w:rPr>
      </w:pPr>
      <w:bookmarkStart w:id="48" w:name="_Toc174771505"/>
      <w:bookmarkStart w:id="49" w:name="_Toc230783906"/>
      <w:r w:rsidRPr="004B4980">
        <w:rPr>
          <w:rFonts w:ascii="Theinhardt Medium" w:hAnsi="Theinhardt Medium" w:cs="Theinhardt Medium"/>
          <w:sz w:val="22"/>
          <w:szCs w:val="22"/>
        </w:rPr>
        <w:t>Conditions propres aux marchés de services</w:t>
      </w:r>
      <w:bookmarkEnd w:id="48"/>
      <w:bookmarkEnd w:id="49"/>
    </w:p>
    <w:p w14:paraId="0838C99B" w14:textId="77777777" w:rsidR="004219C2" w:rsidRPr="004B4980" w:rsidRDefault="004219C2" w:rsidP="007F0951">
      <w:pPr>
        <w:pStyle w:val="StyleStyle3LatinTimesNewRomanComplexeTimesNewRoman"/>
        <w:spacing w:before="120" w:after="0"/>
        <w:ind w:left="0"/>
        <w:rPr>
          <w:rFonts w:ascii="Theinhardt Medium" w:hAnsi="Theinhardt Medium" w:cs="Theinhardt Medium"/>
          <w:b w:val="0"/>
          <w:color w:val="002060"/>
          <w:sz w:val="22"/>
          <w:szCs w:val="22"/>
        </w:rPr>
      </w:pPr>
      <w:r w:rsidRPr="004B4980">
        <w:rPr>
          <w:rFonts w:ascii="Theinhardt Medium" w:hAnsi="Theinhardt Medium" w:cs="Theinhardt Medium"/>
          <w:b w:val="0"/>
          <w:sz w:val="22"/>
          <w:szCs w:val="22"/>
        </w:rPr>
        <w:t>Les prestations sont-elles réservées à une profession particulière ?</w:t>
      </w:r>
      <w:r w:rsidR="00645847" w:rsidRPr="004B4980">
        <w:rPr>
          <w:rFonts w:ascii="Theinhardt Medium" w:hAnsi="Theinhardt Medium" w:cs="Theinhardt Medium"/>
          <w:b w:val="0"/>
          <w:sz w:val="22"/>
          <w:szCs w:val="22"/>
        </w:rPr>
        <w:t xml:space="preserve"> </w:t>
      </w:r>
    </w:p>
    <w:tbl>
      <w:tblPr>
        <w:tblW w:w="0" w:type="auto"/>
        <w:tblCellMar>
          <w:left w:w="70" w:type="dxa"/>
          <w:right w:w="70" w:type="dxa"/>
        </w:tblCellMar>
        <w:tblLook w:val="0000" w:firstRow="0" w:lastRow="0" w:firstColumn="0" w:lastColumn="0" w:noHBand="0" w:noVBand="0"/>
      </w:tblPr>
      <w:tblGrid>
        <w:gridCol w:w="3070"/>
        <w:gridCol w:w="3070"/>
      </w:tblGrid>
      <w:tr w:rsidR="004219C2" w:rsidRPr="004B4980" w14:paraId="442DED96" w14:textId="77777777">
        <w:tc>
          <w:tcPr>
            <w:tcW w:w="3070" w:type="dxa"/>
            <w:tcBorders>
              <w:top w:val="nil"/>
              <w:left w:val="nil"/>
              <w:bottom w:val="nil"/>
              <w:right w:val="nil"/>
            </w:tcBorders>
          </w:tcPr>
          <w:p w14:paraId="059AFC74" w14:textId="5AE790FF" w:rsidR="004219C2" w:rsidRPr="004B4980" w:rsidRDefault="004219C2" w:rsidP="00FE4D01">
            <w:pPr>
              <w:spacing w:before="120" w:after="120"/>
              <w:rPr>
                <w:rFonts w:ascii="Theinhardt Medium" w:hAnsi="Theinhardt Medium" w:cs="Theinhardt Medium"/>
                <w:bCs/>
                <w:szCs w:val="22"/>
              </w:rPr>
            </w:pPr>
            <w:r w:rsidRPr="004B4980">
              <w:rPr>
                <w:rFonts w:ascii="Theinhardt Medium" w:hAnsi="Theinhardt Medium" w:cs="Theinhardt Medium"/>
                <w:bCs/>
                <w:szCs w:val="22"/>
              </w:rPr>
              <w:t xml:space="preserve">Non </w:t>
            </w:r>
            <w:r w:rsidR="000F3003" w:rsidRPr="004B4980">
              <w:rPr>
                <w:rFonts w:ascii="Theinhardt Medium" w:hAnsi="Theinhardt Medium" w:cs="Theinhardt Medium"/>
                <w:bCs/>
                <w:szCs w:val="22"/>
              </w:rPr>
              <w:fldChar w:fldCharType="begin">
                <w:ffData>
                  <w:name w:val=""/>
                  <w:enabled/>
                  <w:calcOnExit w:val="0"/>
                  <w:checkBox>
                    <w:sizeAuto/>
                    <w:default w:val="0"/>
                  </w:checkBox>
                </w:ffData>
              </w:fldChar>
            </w:r>
            <w:r w:rsidR="000F3003" w:rsidRPr="004B4980">
              <w:rPr>
                <w:rFonts w:ascii="Theinhardt Medium" w:hAnsi="Theinhardt Medium" w:cs="Theinhardt Medium"/>
                <w:bCs/>
                <w:szCs w:val="22"/>
              </w:rPr>
              <w:instrText xml:space="preserve"> FORMCHECKBOX </w:instrText>
            </w:r>
            <w:r w:rsidR="000F3003" w:rsidRPr="004B4980">
              <w:rPr>
                <w:rFonts w:ascii="Theinhardt Medium" w:hAnsi="Theinhardt Medium" w:cs="Theinhardt Medium"/>
                <w:bCs/>
                <w:szCs w:val="22"/>
              </w:rPr>
            </w:r>
            <w:r w:rsidR="000F3003" w:rsidRPr="004B4980">
              <w:rPr>
                <w:rFonts w:ascii="Theinhardt Medium" w:hAnsi="Theinhardt Medium" w:cs="Theinhardt Medium"/>
                <w:bCs/>
                <w:szCs w:val="22"/>
              </w:rPr>
              <w:fldChar w:fldCharType="separate"/>
            </w:r>
            <w:r w:rsidR="000F3003" w:rsidRPr="004B4980">
              <w:rPr>
                <w:rFonts w:ascii="Theinhardt Medium" w:hAnsi="Theinhardt Medium" w:cs="Theinhardt Medium"/>
                <w:bCs/>
                <w:szCs w:val="22"/>
              </w:rPr>
              <w:fldChar w:fldCharType="end"/>
            </w:r>
          </w:p>
        </w:tc>
        <w:tc>
          <w:tcPr>
            <w:tcW w:w="3070" w:type="dxa"/>
            <w:tcBorders>
              <w:top w:val="nil"/>
              <w:left w:val="nil"/>
              <w:bottom w:val="nil"/>
              <w:right w:val="nil"/>
            </w:tcBorders>
          </w:tcPr>
          <w:p w14:paraId="25D3AA03" w14:textId="5508DDEB" w:rsidR="004219C2" w:rsidRPr="004B4980" w:rsidRDefault="004219C2" w:rsidP="0036176B">
            <w:pPr>
              <w:spacing w:before="120" w:after="120"/>
              <w:rPr>
                <w:rFonts w:ascii="Theinhardt Medium" w:hAnsi="Theinhardt Medium" w:cs="Theinhardt Medium"/>
                <w:b/>
                <w:szCs w:val="22"/>
              </w:rPr>
            </w:pPr>
            <w:r w:rsidRPr="004B4980">
              <w:rPr>
                <w:rFonts w:ascii="Theinhardt Medium" w:hAnsi="Theinhardt Medium" w:cs="Theinhardt Medium"/>
                <w:b/>
                <w:szCs w:val="22"/>
              </w:rPr>
              <w:t xml:space="preserve">Oui </w:t>
            </w:r>
            <w:r w:rsidR="000F3003" w:rsidRPr="004B4980">
              <w:rPr>
                <w:rFonts w:ascii="Theinhardt Medium" w:hAnsi="Theinhardt Medium" w:cs="Theinhardt Medium"/>
                <w:b/>
                <w:szCs w:val="22"/>
              </w:rPr>
              <w:fldChar w:fldCharType="begin">
                <w:ffData>
                  <w:name w:val=""/>
                  <w:enabled/>
                  <w:calcOnExit w:val="0"/>
                  <w:checkBox>
                    <w:sizeAuto/>
                    <w:default w:val="1"/>
                  </w:checkBox>
                </w:ffData>
              </w:fldChar>
            </w:r>
            <w:r w:rsidR="000F3003" w:rsidRPr="004B4980">
              <w:rPr>
                <w:rFonts w:ascii="Theinhardt Medium" w:hAnsi="Theinhardt Medium" w:cs="Theinhardt Medium"/>
                <w:b/>
                <w:szCs w:val="22"/>
              </w:rPr>
              <w:instrText xml:space="preserve"> FORMCHECKBOX </w:instrText>
            </w:r>
            <w:r w:rsidR="000F3003" w:rsidRPr="004B4980">
              <w:rPr>
                <w:rFonts w:ascii="Theinhardt Medium" w:hAnsi="Theinhardt Medium" w:cs="Theinhardt Medium"/>
                <w:b/>
                <w:szCs w:val="22"/>
              </w:rPr>
            </w:r>
            <w:r w:rsidR="000F3003" w:rsidRPr="004B4980">
              <w:rPr>
                <w:rFonts w:ascii="Theinhardt Medium" w:hAnsi="Theinhardt Medium" w:cs="Theinhardt Medium"/>
                <w:b/>
                <w:szCs w:val="22"/>
              </w:rPr>
              <w:fldChar w:fldCharType="separate"/>
            </w:r>
            <w:r w:rsidR="000F3003" w:rsidRPr="004B4980">
              <w:rPr>
                <w:rFonts w:ascii="Theinhardt Medium" w:hAnsi="Theinhardt Medium" w:cs="Theinhardt Medium"/>
                <w:b/>
                <w:szCs w:val="22"/>
              </w:rPr>
              <w:fldChar w:fldCharType="end"/>
            </w:r>
          </w:p>
        </w:tc>
      </w:tr>
    </w:tbl>
    <w:p w14:paraId="51C2092F" w14:textId="7A483C03" w:rsidR="000F3003" w:rsidRPr="004B4980" w:rsidRDefault="000F3003" w:rsidP="007F0951">
      <w:pPr>
        <w:pStyle w:val="StyleStyle3LatinTimesNewRomanComplexeTimesNewRoman"/>
        <w:spacing w:before="120" w:after="0"/>
        <w:ind w:left="0"/>
        <w:rPr>
          <w:rFonts w:ascii="Theinhardt Medium" w:hAnsi="Theinhardt Medium" w:cs="Theinhardt Medium"/>
          <w:bCs w:val="0"/>
          <w:sz w:val="22"/>
          <w:szCs w:val="22"/>
          <w:u w:val="single"/>
        </w:rPr>
      </w:pPr>
      <w:bookmarkStart w:id="50" w:name="_Toc22446466"/>
      <w:bookmarkStart w:id="51" w:name="_Toc34189561"/>
      <w:r w:rsidRPr="004B4980">
        <w:rPr>
          <w:rFonts w:ascii="Theinhardt Medium" w:hAnsi="Theinhardt Medium" w:cs="Theinhardt Medium"/>
          <w:bCs w:val="0"/>
          <w:sz w:val="22"/>
          <w:szCs w:val="22"/>
          <w:u w:val="single"/>
        </w:rPr>
        <w:t xml:space="preserve">Les prestations sont réservées aux </w:t>
      </w:r>
      <w:r w:rsidR="00344AE7" w:rsidRPr="004B4980">
        <w:rPr>
          <w:rFonts w:ascii="Theinhardt Medium" w:hAnsi="Theinhardt Medium" w:cs="Theinhardt Medium"/>
          <w:bCs w:val="0"/>
          <w:sz w:val="22"/>
          <w:szCs w:val="22"/>
          <w:u w:val="single"/>
        </w:rPr>
        <w:t>opérateurs</w:t>
      </w:r>
      <w:r w:rsidRPr="004B4980">
        <w:rPr>
          <w:rFonts w:ascii="Theinhardt Medium" w:hAnsi="Theinhardt Medium" w:cs="Theinhardt Medium"/>
          <w:bCs w:val="0"/>
          <w:sz w:val="22"/>
          <w:szCs w:val="22"/>
          <w:u w:val="single"/>
        </w:rPr>
        <w:t xml:space="preserve"> inscrits ou enregistrés </w:t>
      </w:r>
      <w:r w:rsidR="00344AE7" w:rsidRPr="004B4980">
        <w:rPr>
          <w:rFonts w:ascii="Theinhardt Medium" w:hAnsi="Theinhardt Medium" w:cs="Theinhardt Medium"/>
          <w:bCs w:val="0"/>
          <w:sz w:val="22"/>
          <w:szCs w:val="22"/>
          <w:u w:val="single"/>
        </w:rPr>
        <w:t>au registre des opérateurs de voyage ou de séjours</w:t>
      </w:r>
      <w:r w:rsidR="0019141F" w:rsidRPr="004B4980">
        <w:rPr>
          <w:rFonts w:ascii="Theinhardt Medium" w:hAnsi="Theinhardt Medium" w:cs="Theinhardt Medium"/>
          <w:bCs w:val="0"/>
          <w:sz w:val="22"/>
          <w:szCs w:val="22"/>
          <w:u w:val="single"/>
        </w:rPr>
        <w:t>.</w:t>
      </w:r>
    </w:p>
    <w:p w14:paraId="31006BAF" w14:textId="503664B3" w:rsidR="004219C2" w:rsidRPr="004B4980" w:rsidRDefault="004219C2" w:rsidP="007F0951">
      <w:pPr>
        <w:pStyle w:val="StyleStyle3LatinTimesNewRomanComplexeTimesNewRoman"/>
        <w:spacing w:before="120" w:after="0"/>
        <w:ind w:left="0"/>
        <w:rPr>
          <w:rFonts w:ascii="Theinhardt Medium" w:hAnsi="Theinhardt Medium" w:cs="Theinhardt Medium"/>
          <w:b w:val="0"/>
          <w:sz w:val="22"/>
          <w:szCs w:val="22"/>
        </w:rPr>
      </w:pPr>
      <w:r w:rsidRPr="004B4980">
        <w:rPr>
          <w:rFonts w:ascii="Theinhardt Medium" w:hAnsi="Theinhardt Medium" w:cs="Theinhardt Medium"/>
          <w:b w:val="0"/>
          <w:sz w:val="22"/>
          <w:szCs w:val="22"/>
        </w:rPr>
        <w:lastRenderedPageBreak/>
        <w:t xml:space="preserve">Les personnes morales sont tenues d’indiquer les noms et qualifications professionnelles des membres du personnel chargé </w:t>
      </w:r>
      <w:bookmarkEnd w:id="50"/>
      <w:bookmarkEnd w:id="51"/>
      <w:r w:rsidRPr="004B4980">
        <w:rPr>
          <w:rFonts w:ascii="Theinhardt Medium" w:hAnsi="Theinhardt Medium" w:cs="Theinhardt Medium"/>
          <w:b w:val="0"/>
          <w:sz w:val="22"/>
          <w:szCs w:val="22"/>
        </w:rPr>
        <w:t>des prestations</w:t>
      </w:r>
    </w:p>
    <w:tbl>
      <w:tblPr>
        <w:tblW w:w="0" w:type="auto"/>
        <w:tblCellMar>
          <w:left w:w="70" w:type="dxa"/>
          <w:right w:w="70" w:type="dxa"/>
        </w:tblCellMar>
        <w:tblLook w:val="0000" w:firstRow="0" w:lastRow="0" w:firstColumn="0" w:lastColumn="0" w:noHBand="0" w:noVBand="0"/>
      </w:tblPr>
      <w:tblGrid>
        <w:gridCol w:w="3070"/>
        <w:gridCol w:w="3070"/>
      </w:tblGrid>
      <w:tr w:rsidR="004219C2" w:rsidRPr="004B4980" w14:paraId="7119E1DF" w14:textId="77777777">
        <w:tc>
          <w:tcPr>
            <w:tcW w:w="3070" w:type="dxa"/>
            <w:tcBorders>
              <w:top w:val="nil"/>
              <w:left w:val="nil"/>
              <w:bottom w:val="nil"/>
              <w:right w:val="nil"/>
            </w:tcBorders>
          </w:tcPr>
          <w:p w14:paraId="782FEA65" w14:textId="10B5927E" w:rsidR="004219C2" w:rsidRPr="004B4980" w:rsidRDefault="004219C2" w:rsidP="00CA4A9A">
            <w:pPr>
              <w:spacing w:before="120" w:after="120"/>
              <w:rPr>
                <w:rFonts w:ascii="Theinhardt Medium" w:hAnsi="Theinhardt Medium" w:cs="Theinhardt Medium"/>
                <w:b/>
                <w:szCs w:val="22"/>
              </w:rPr>
            </w:pPr>
            <w:r w:rsidRPr="004B4980">
              <w:rPr>
                <w:rFonts w:ascii="Theinhardt Medium" w:hAnsi="Theinhardt Medium" w:cs="Theinhardt Medium"/>
                <w:b/>
                <w:szCs w:val="22"/>
              </w:rPr>
              <w:t xml:space="preserve">Non </w:t>
            </w:r>
            <w:r w:rsidR="00DF4F95" w:rsidRPr="004B4980">
              <w:rPr>
                <w:rFonts w:ascii="Theinhardt Medium" w:hAnsi="Theinhardt Medium" w:cs="Theinhardt Medium"/>
                <w:b/>
                <w:szCs w:val="22"/>
              </w:rPr>
              <w:fldChar w:fldCharType="begin">
                <w:ffData>
                  <w:name w:val=""/>
                  <w:enabled/>
                  <w:calcOnExit w:val="0"/>
                  <w:checkBox>
                    <w:sizeAuto/>
                    <w:default w:val="1"/>
                  </w:checkBox>
                </w:ffData>
              </w:fldChar>
            </w:r>
            <w:r w:rsidR="00DF4F95" w:rsidRPr="004B4980">
              <w:rPr>
                <w:rFonts w:ascii="Theinhardt Medium" w:hAnsi="Theinhardt Medium" w:cs="Theinhardt Medium"/>
                <w:b/>
                <w:szCs w:val="22"/>
              </w:rPr>
              <w:instrText xml:space="preserve"> FORMCHECKBOX </w:instrText>
            </w:r>
            <w:r w:rsidR="00DF4F95" w:rsidRPr="004B4980">
              <w:rPr>
                <w:rFonts w:ascii="Theinhardt Medium" w:hAnsi="Theinhardt Medium" w:cs="Theinhardt Medium"/>
                <w:b/>
                <w:szCs w:val="22"/>
              </w:rPr>
            </w:r>
            <w:r w:rsidR="00DF4F95" w:rsidRPr="004B4980">
              <w:rPr>
                <w:rFonts w:ascii="Theinhardt Medium" w:hAnsi="Theinhardt Medium" w:cs="Theinhardt Medium"/>
                <w:b/>
                <w:szCs w:val="22"/>
              </w:rPr>
              <w:fldChar w:fldCharType="separate"/>
            </w:r>
            <w:r w:rsidR="00DF4F95" w:rsidRPr="004B4980">
              <w:rPr>
                <w:rFonts w:ascii="Theinhardt Medium" w:hAnsi="Theinhardt Medium" w:cs="Theinhardt Medium"/>
                <w:b/>
                <w:szCs w:val="22"/>
              </w:rPr>
              <w:fldChar w:fldCharType="end"/>
            </w:r>
          </w:p>
        </w:tc>
        <w:tc>
          <w:tcPr>
            <w:tcW w:w="3070" w:type="dxa"/>
            <w:tcBorders>
              <w:top w:val="nil"/>
              <w:left w:val="nil"/>
              <w:bottom w:val="nil"/>
              <w:right w:val="nil"/>
            </w:tcBorders>
          </w:tcPr>
          <w:p w14:paraId="61400C04" w14:textId="0EE89110" w:rsidR="004219C2" w:rsidRPr="004B4980" w:rsidRDefault="004219C2" w:rsidP="00CA4A9A">
            <w:pPr>
              <w:spacing w:before="120" w:after="120"/>
              <w:rPr>
                <w:rFonts w:ascii="Theinhardt Medium" w:hAnsi="Theinhardt Medium" w:cs="Theinhardt Medium"/>
                <w:bCs/>
                <w:szCs w:val="22"/>
              </w:rPr>
            </w:pPr>
            <w:r w:rsidRPr="004B4980">
              <w:rPr>
                <w:rFonts w:ascii="Theinhardt Medium" w:hAnsi="Theinhardt Medium" w:cs="Theinhardt Medium"/>
                <w:bCs/>
                <w:szCs w:val="22"/>
              </w:rPr>
              <w:t xml:space="preserve">Oui </w:t>
            </w:r>
            <w:r w:rsidR="00DF4F95" w:rsidRPr="004B4980">
              <w:rPr>
                <w:rFonts w:ascii="Theinhardt Medium" w:hAnsi="Theinhardt Medium" w:cs="Theinhardt Medium"/>
                <w:bCs/>
                <w:szCs w:val="22"/>
              </w:rPr>
              <w:fldChar w:fldCharType="begin">
                <w:ffData>
                  <w:name w:val=""/>
                  <w:enabled/>
                  <w:calcOnExit w:val="0"/>
                  <w:checkBox>
                    <w:sizeAuto/>
                    <w:default w:val="0"/>
                  </w:checkBox>
                </w:ffData>
              </w:fldChar>
            </w:r>
            <w:r w:rsidR="00DF4F95" w:rsidRPr="004B4980">
              <w:rPr>
                <w:rFonts w:ascii="Theinhardt Medium" w:hAnsi="Theinhardt Medium" w:cs="Theinhardt Medium"/>
                <w:bCs/>
                <w:szCs w:val="22"/>
              </w:rPr>
              <w:instrText xml:space="preserve"> FORMCHECKBOX </w:instrText>
            </w:r>
            <w:r w:rsidR="00DF4F95" w:rsidRPr="004B4980">
              <w:rPr>
                <w:rFonts w:ascii="Theinhardt Medium" w:hAnsi="Theinhardt Medium" w:cs="Theinhardt Medium"/>
                <w:bCs/>
                <w:szCs w:val="22"/>
              </w:rPr>
            </w:r>
            <w:r w:rsidR="00DF4F95" w:rsidRPr="004B4980">
              <w:rPr>
                <w:rFonts w:ascii="Theinhardt Medium" w:hAnsi="Theinhardt Medium" w:cs="Theinhardt Medium"/>
                <w:bCs/>
                <w:szCs w:val="22"/>
              </w:rPr>
              <w:fldChar w:fldCharType="separate"/>
            </w:r>
            <w:r w:rsidR="00DF4F95" w:rsidRPr="004B4980">
              <w:rPr>
                <w:rFonts w:ascii="Theinhardt Medium" w:hAnsi="Theinhardt Medium" w:cs="Theinhardt Medium"/>
                <w:bCs/>
                <w:szCs w:val="22"/>
              </w:rPr>
              <w:fldChar w:fldCharType="end"/>
            </w:r>
          </w:p>
        </w:tc>
      </w:tr>
    </w:tbl>
    <w:p w14:paraId="08FB21D9" w14:textId="77777777" w:rsidR="004219C2" w:rsidRPr="004B4980" w:rsidRDefault="004219C2" w:rsidP="00A83B64">
      <w:pPr>
        <w:pStyle w:val="SECTIONTITRE1"/>
        <w:rPr>
          <w:rFonts w:ascii="Theinhardt Medium" w:hAnsi="Theinhardt Medium" w:cs="Theinhardt Medium"/>
          <w:sz w:val="22"/>
        </w:rPr>
      </w:pPr>
      <w:bookmarkStart w:id="52" w:name="_Toc303167212"/>
      <w:bookmarkStart w:id="53" w:name="_Toc76802113"/>
      <w:bookmarkStart w:id="54" w:name="_Toc230783907"/>
      <w:r w:rsidRPr="004B4980">
        <w:rPr>
          <w:rFonts w:ascii="Theinhardt Medium" w:hAnsi="Theinhardt Medium" w:cs="Theinhardt Medium"/>
          <w:sz w:val="22"/>
        </w:rPr>
        <w:t>Contenu &amp; modalités de transmission des offres</w:t>
      </w:r>
      <w:bookmarkEnd w:id="52"/>
      <w:bookmarkEnd w:id="54"/>
      <w:r w:rsidRPr="004B4980">
        <w:rPr>
          <w:rFonts w:ascii="Theinhardt Medium" w:hAnsi="Theinhardt Medium" w:cs="Theinhardt Medium"/>
          <w:sz w:val="22"/>
        </w:rPr>
        <w:t xml:space="preserve"> </w:t>
      </w:r>
    </w:p>
    <w:p w14:paraId="254E42CC" w14:textId="77777777" w:rsidR="004219C2" w:rsidRPr="004B4980" w:rsidRDefault="004219C2" w:rsidP="00A83B64">
      <w:pPr>
        <w:pStyle w:val="StyleStyleTitre210ptCarAvant6ptAprs6pt"/>
        <w:rPr>
          <w:rFonts w:ascii="Theinhardt Medium" w:hAnsi="Theinhardt Medium" w:cs="Theinhardt Medium"/>
          <w:sz w:val="22"/>
          <w:szCs w:val="22"/>
        </w:rPr>
      </w:pPr>
      <w:bookmarkStart w:id="55" w:name="_Toc303167213"/>
      <w:bookmarkStart w:id="56" w:name="_Toc230783908"/>
      <w:r w:rsidRPr="004B4980">
        <w:rPr>
          <w:rFonts w:ascii="Theinhardt Medium" w:hAnsi="Theinhardt Medium" w:cs="Theinhardt Medium"/>
          <w:sz w:val="22"/>
          <w:szCs w:val="22"/>
        </w:rPr>
        <w:t>Contenu du dossier à remettre</w:t>
      </w:r>
      <w:bookmarkEnd w:id="55"/>
      <w:bookmarkEnd w:id="56"/>
      <w:r w:rsidRPr="004B4980">
        <w:rPr>
          <w:rFonts w:ascii="Theinhardt Medium" w:hAnsi="Theinhardt Medium" w:cs="Theinhardt Medium"/>
          <w:sz w:val="22"/>
          <w:szCs w:val="22"/>
        </w:rPr>
        <w:t xml:space="preserve"> </w:t>
      </w:r>
    </w:p>
    <w:p w14:paraId="46655218" w14:textId="77777777" w:rsidR="00473614" w:rsidRPr="004B4980" w:rsidRDefault="00473614" w:rsidP="00473614">
      <w:pPr>
        <w:rPr>
          <w:rFonts w:ascii="Theinhardt Medium" w:hAnsi="Theinhardt Medium" w:cs="Theinhardt Medium"/>
          <w:szCs w:val="22"/>
        </w:rPr>
      </w:pPr>
      <w:r w:rsidRPr="004B4980">
        <w:rPr>
          <w:rFonts w:ascii="Theinhardt Medium" w:hAnsi="Theinhardt Medium" w:cs="Theinhardt Medium"/>
          <w:szCs w:val="22"/>
        </w:rPr>
        <w:t>Les opérateurs économiques doivent fournir des documents rédigés en langue française, ou accompagnés d'une traduction en français.</w:t>
      </w:r>
    </w:p>
    <w:p w14:paraId="380B2F39" w14:textId="77777777" w:rsidR="00473614" w:rsidRPr="004B4980" w:rsidRDefault="00473614" w:rsidP="00473614">
      <w:pPr>
        <w:rPr>
          <w:rFonts w:ascii="Theinhardt Medium" w:hAnsi="Theinhardt Medium" w:cs="Theinhardt Medium"/>
          <w:szCs w:val="22"/>
        </w:rPr>
      </w:pPr>
      <w:r w:rsidRPr="004B4980">
        <w:rPr>
          <w:rFonts w:ascii="Theinhardt Medium" w:hAnsi="Theinhardt Medium" w:cs="Theinhardt Medium"/>
          <w:szCs w:val="22"/>
        </w:rPr>
        <w:t>Conformément aux dispositions de l’article R. 2143-4 du CCP, les candidats peuvent présenter leurs candidatures en générant un document unique de marché européen électronique (e-Dume).</w:t>
      </w:r>
    </w:p>
    <w:p w14:paraId="201F62A5" w14:textId="77777777" w:rsidR="00473614" w:rsidRPr="004B4980" w:rsidRDefault="00473614" w:rsidP="00473614">
      <w:pPr>
        <w:rPr>
          <w:rFonts w:ascii="Theinhardt Medium" w:hAnsi="Theinhardt Medium" w:cs="Theinhardt Medium"/>
          <w:szCs w:val="22"/>
        </w:rPr>
      </w:pPr>
      <w:r w:rsidRPr="004B4980">
        <w:rPr>
          <w:rFonts w:ascii="Theinhardt Medium" w:hAnsi="Theinhardt Medium" w:cs="Theinhardt Medium"/>
          <w:szCs w:val="22"/>
        </w:rPr>
        <w:t>Les candidats, ne répondant pas via le dispositif e-Dume, doivent remettre les pièces suivantes (documents rédigés en langue française, ou accompagnés d'une traduction en français) :</w:t>
      </w:r>
    </w:p>
    <w:p w14:paraId="6F180B9C" w14:textId="7903B552" w:rsidR="00137A8C" w:rsidRPr="004B4980" w:rsidRDefault="00DF4F95" w:rsidP="00473614">
      <w:pPr>
        <w:rPr>
          <w:rFonts w:ascii="Theinhardt Medium" w:hAnsi="Theinhardt Medium" w:cs="Theinhardt Medium"/>
          <w:szCs w:val="22"/>
        </w:rPr>
      </w:pPr>
      <w:r w:rsidRPr="004B4980">
        <w:rPr>
          <w:rFonts w:ascii="Theinhardt Medium" w:hAnsi="Theinhardt Medium" w:cs="Theinhardt Medium"/>
          <w:szCs w:val="22"/>
        </w:rPr>
        <w:t>Les candidats répondant via le dispositif e-Dume doivent fournir dans celui-ci ou en annexe l’ensemble des informations demandées ci-dessous</w:t>
      </w:r>
      <w:r w:rsidR="00AA19AD" w:rsidRPr="004B4980">
        <w:rPr>
          <w:rFonts w:ascii="Theinhardt Medium" w:hAnsi="Theinhardt Medium" w:cs="Theinhardt Medium"/>
          <w:szCs w:val="22"/>
        </w:rPr>
        <w:t xml:space="preserve"> au 2 et 3</w:t>
      </w:r>
      <w:r w:rsidRPr="004B4980">
        <w:rPr>
          <w:rFonts w:ascii="Theinhardt Medium" w:hAnsi="Theinhardt Medium" w:cs="Theinhardt Medium"/>
          <w:szCs w:val="22"/>
        </w:rPr>
        <w:t>.</w:t>
      </w:r>
    </w:p>
    <w:p w14:paraId="08825E4E" w14:textId="0D3B96EA" w:rsidR="00195794" w:rsidRPr="004B4980" w:rsidRDefault="00137A8C" w:rsidP="00BC5FC9">
      <w:pPr>
        <w:widowControl w:val="0"/>
        <w:numPr>
          <w:ilvl w:val="0"/>
          <w:numId w:val="13"/>
        </w:numPr>
        <w:autoSpaceDE w:val="0"/>
        <w:autoSpaceDN w:val="0"/>
        <w:adjustRightInd w:val="0"/>
        <w:spacing w:before="120" w:after="120"/>
        <w:ind w:left="425" w:hanging="425"/>
        <w:rPr>
          <w:rFonts w:ascii="Theinhardt Medium" w:hAnsi="Theinhardt Medium" w:cs="Theinhardt Medium"/>
          <w:b/>
          <w:bCs/>
          <w:color w:val="000000"/>
          <w:szCs w:val="22"/>
        </w:rPr>
      </w:pPr>
      <w:r w:rsidRPr="004B4980">
        <w:rPr>
          <w:rFonts w:ascii="Theinhardt Medium" w:hAnsi="Theinhardt Medium" w:cs="Theinhardt Medium"/>
          <w:b/>
          <w:bCs/>
          <w:color w:val="000000"/>
          <w:szCs w:val="22"/>
        </w:rPr>
        <w:t>Pièces de la candidature</w:t>
      </w:r>
      <w:r w:rsidR="00E020C8" w:rsidRPr="004B4980">
        <w:rPr>
          <w:rFonts w:ascii="Theinhardt Medium" w:hAnsi="Theinhardt Medium" w:cs="Theinhardt Medium"/>
          <w:b/>
          <w:bCs/>
          <w:color w:val="000000"/>
          <w:szCs w:val="22"/>
        </w:rPr>
        <w:t> :</w:t>
      </w:r>
    </w:p>
    <w:p w14:paraId="0C6888EA" w14:textId="77777777" w:rsidR="00E020C8" w:rsidRPr="004B4980" w:rsidRDefault="00E020C8" w:rsidP="00BC5FC9">
      <w:pPr>
        <w:pStyle w:val="RedTxt"/>
        <w:spacing w:before="120" w:after="120"/>
        <w:rPr>
          <w:rFonts w:ascii="Theinhardt Medium" w:hAnsi="Theinhardt Medium" w:cs="Theinhardt Medium"/>
          <w:sz w:val="22"/>
          <w:szCs w:val="22"/>
        </w:rPr>
      </w:pPr>
      <w:r w:rsidRPr="004B4980">
        <w:rPr>
          <w:rFonts w:ascii="Theinhardt Medium" w:hAnsi="Theinhardt Medium" w:cs="Theinhardt Medium"/>
          <w:color w:val="000000"/>
          <w:sz w:val="22"/>
          <w:szCs w:val="22"/>
        </w:rPr>
        <w:t xml:space="preserve">Conformément aux articles R. 2143-13 et R. 2143-14 du CCP, les documents et renseignements de candidature mentionnés ci-dessous ne </w:t>
      </w:r>
      <w:r w:rsidRPr="004B4980">
        <w:rPr>
          <w:rFonts w:ascii="Theinhardt Medium" w:hAnsi="Theinhardt Medium" w:cs="Theinhardt Medium"/>
          <w:sz w:val="22"/>
          <w:szCs w:val="22"/>
        </w:rPr>
        <w:t>seront pas à transmettre par le candidat :</w:t>
      </w:r>
    </w:p>
    <w:p w14:paraId="215943CA" w14:textId="77777777" w:rsidR="00E020C8" w:rsidRPr="004B4980" w:rsidRDefault="00E020C8" w:rsidP="00BC5FC9">
      <w:pPr>
        <w:pStyle w:val="Enumration1"/>
        <w:widowControl w:val="0"/>
        <w:numPr>
          <w:ilvl w:val="0"/>
          <w:numId w:val="12"/>
        </w:numPr>
        <w:tabs>
          <w:tab w:val="clear" w:pos="284"/>
        </w:tabs>
        <w:autoSpaceDE w:val="0"/>
        <w:autoSpaceDN w:val="0"/>
        <w:adjustRightInd w:val="0"/>
        <w:spacing w:before="60" w:after="60"/>
        <w:ind w:left="714" w:hanging="357"/>
        <w:rPr>
          <w:rFonts w:ascii="Theinhardt Medium" w:hAnsi="Theinhardt Medium" w:cs="Theinhardt Medium"/>
          <w:szCs w:val="22"/>
        </w:rPr>
      </w:pPr>
      <w:r w:rsidRPr="004B4980">
        <w:rPr>
          <w:rFonts w:ascii="Theinhardt Medium" w:hAnsi="Theinhardt Medium" w:cs="Theinhardt Medium"/>
          <w:szCs w:val="22"/>
        </w:rPr>
        <w:t xml:space="preserve">S’ils sont accessibles gratuitement par l’acheteur par le biais d’un organisme officiel ou d’un espace de stockage numérique. Dans ce cas, le candidat devra mentionner obligatoirement dans sa candidature toutes les informations nécessaires à la consultation de ce système ou de cet espace. </w:t>
      </w:r>
    </w:p>
    <w:p w14:paraId="788A5A7F" w14:textId="77777777" w:rsidR="00E020C8" w:rsidRPr="004B4980" w:rsidRDefault="00E020C8" w:rsidP="00BC5FC9">
      <w:pPr>
        <w:pStyle w:val="Enumration1"/>
        <w:widowControl w:val="0"/>
        <w:numPr>
          <w:ilvl w:val="0"/>
          <w:numId w:val="12"/>
        </w:numPr>
        <w:tabs>
          <w:tab w:val="clear" w:pos="284"/>
        </w:tabs>
        <w:autoSpaceDE w:val="0"/>
        <w:autoSpaceDN w:val="0"/>
        <w:adjustRightInd w:val="0"/>
        <w:spacing w:before="60" w:after="120"/>
        <w:ind w:left="714" w:hanging="357"/>
        <w:rPr>
          <w:rFonts w:ascii="Theinhardt Medium" w:hAnsi="Theinhardt Medium" w:cs="Theinhardt Medium"/>
          <w:szCs w:val="22"/>
        </w:rPr>
      </w:pPr>
      <w:r w:rsidRPr="004B4980">
        <w:rPr>
          <w:rFonts w:ascii="Theinhardt Medium" w:hAnsi="Theinhardt Medium" w:cs="Theinhardt Medium"/>
          <w:szCs w:val="22"/>
        </w:rPr>
        <w:t>Si ces documents ont déjà été transmis lors d'une précédente consultation, sous réserve que les documents et renseignements fournis demeurent valables.</w:t>
      </w:r>
    </w:p>
    <w:p w14:paraId="6EBEAA3A" w14:textId="2F0018DA" w:rsidR="00473614" w:rsidRPr="004B4980" w:rsidRDefault="007F0951" w:rsidP="003C1AB2">
      <w:pPr>
        <w:pStyle w:val="Paragraphedeliste"/>
        <w:numPr>
          <w:ilvl w:val="0"/>
          <w:numId w:val="14"/>
        </w:numPr>
        <w:tabs>
          <w:tab w:val="num" w:pos="66"/>
        </w:tabs>
        <w:spacing w:before="120" w:after="120"/>
        <w:ind w:left="357" w:right="-284" w:hanging="357"/>
        <w:contextualSpacing w:val="0"/>
        <w:rPr>
          <w:rFonts w:ascii="Theinhardt Medium" w:hAnsi="Theinhardt Medium" w:cs="Theinhardt Medium"/>
          <w:szCs w:val="22"/>
        </w:rPr>
      </w:pPr>
      <w:r w:rsidRPr="004B4980">
        <w:rPr>
          <w:rFonts w:ascii="Theinhardt Medium" w:hAnsi="Theinhardt Medium" w:cs="Theinhardt Medium"/>
          <w:szCs w:val="22"/>
        </w:rPr>
        <w:t>U</w:t>
      </w:r>
      <w:r w:rsidR="00473614" w:rsidRPr="004B4980">
        <w:rPr>
          <w:rFonts w:ascii="Theinhardt Medium" w:hAnsi="Theinhardt Medium" w:cs="Theinhardt Medium"/>
          <w:szCs w:val="22"/>
        </w:rPr>
        <w:t xml:space="preserve">ne </w:t>
      </w:r>
      <w:r w:rsidR="00473614" w:rsidRPr="004B4980">
        <w:rPr>
          <w:rFonts w:ascii="Theinhardt Medium" w:hAnsi="Theinhardt Medium" w:cs="Theinhardt Medium"/>
          <w:b/>
          <w:szCs w:val="22"/>
        </w:rPr>
        <w:t>lettre de candidature</w:t>
      </w:r>
      <w:r w:rsidR="00473614" w:rsidRPr="004B4980">
        <w:rPr>
          <w:rFonts w:ascii="Theinhardt Medium" w:hAnsi="Theinhardt Medium" w:cs="Theinhardt Medium"/>
          <w:szCs w:val="22"/>
        </w:rPr>
        <w:t xml:space="preserve"> (imprimé </w:t>
      </w:r>
      <w:r w:rsidR="00473614" w:rsidRPr="004B4980">
        <w:rPr>
          <w:rFonts w:ascii="Theinhardt Medium" w:hAnsi="Theinhardt Medium" w:cs="Theinhardt Medium"/>
          <w:b/>
          <w:szCs w:val="22"/>
        </w:rPr>
        <w:t>DC1 dans sa version en date du 01/04/2019</w:t>
      </w:r>
      <w:r w:rsidR="00473614" w:rsidRPr="004B4980">
        <w:rPr>
          <w:rFonts w:ascii="Theinhardt Medium" w:hAnsi="Theinhardt Medium" w:cs="Theinhardt Medium"/>
          <w:szCs w:val="22"/>
        </w:rPr>
        <w:t xml:space="preserve"> ou équivalent), mentionnant</w:t>
      </w:r>
      <w:r w:rsidR="00F1730B" w:rsidRPr="004B4980">
        <w:rPr>
          <w:rFonts w:ascii="Theinhardt Medium" w:hAnsi="Theinhardt Medium" w:cs="Theinhardt Medium"/>
          <w:szCs w:val="22"/>
        </w:rPr>
        <w:t>, le cas échéant,</w:t>
      </w:r>
      <w:r w:rsidR="00473614" w:rsidRPr="004B4980">
        <w:rPr>
          <w:rFonts w:ascii="Theinhardt Medium" w:hAnsi="Theinhardt Medium" w:cs="Theinhardt Medium"/>
          <w:szCs w:val="22"/>
        </w:rPr>
        <w:t xml:space="preserve"> la composition du groupement et comportant la déclaration sur l’honneur prévue par l’article R. 2143-3 du CCP ;</w:t>
      </w:r>
    </w:p>
    <w:p w14:paraId="23956916" w14:textId="5E9851C7" w:rsidR="00473614" w:rsidRPr="004B4980" w:rsidRDefault="00473614" w:rsidP="003C1AB2">
      <w:pPr>
        <w:pStyle w:val="Paragraphedeliste"/>
        <w:numPr>
          <w:ilvl w:val="0"/>
          <w:numId w:val="14"/>
        </w:numPr>
        <w:tabs>
          <w:tab w:val="num" w:pos="66"/>
        </w:tabs>
        <w:spacing w:before="120" w:after="120"/>
        <w:ind w:left="360" w:right="-283"/>
        <w:contextualSpacing w:val="0"/>
        <w:rPr>
          <w:rFonts w:ascii="Theinhardt Medium" w:hAnsi="Theinhardt Medium" w:cs="Theinhardt Medium"/>
          <w:b/>
          <w:bCs/>
          <w:szCs w:val="22"/>
          <w:u w:val="single"/>
        </w:rPr>
      </w:pPr>
      <w:r w:rsidRPr="004B4980">
        <w:rPr>
          <w:rFonts w:ascii="Theinhardt Medium" w:hAnsi="Theinhardt Medium" w:cs="Theinhardt Medium"/>
          <w:szCs w:val="22"/>
        </w:rPr>
        <w:t xml:space="preserve">La </w:t>
      </w:r>
      <w:r w:rsidRPr="004B4980">
        <w:rPr>
          <w:rFonts w:ascii="Theinhardt Medium" w:hAnsi="Theinhardt Medium" w:cs="Theinhardt Medium"/>
          <w:b/>
          <w:szCs w:val="22"/>
        </w:rPr>
        <w:t>déclaration du candidat</w:t>
      </w:r>
      <w:r w:rsidRPr="004B4980">
        <w:rPr>
          <w:rFonts w:ascii="Theinhardt Medium" w:hAnsi="Theinhardt Medium" w:cs="Theinhardt Medium"/>
          <w:szCs w:val="22"/>
        </w:rPr>
        <w:t xml:space="preserve"> (imprimé DC2 </w:t>
      </w:r>
      <w:r w:rsidRPr="004B4980">
        <w:rPr>
          <w:rFonts w:ascii="Theinhardt Medium" w:hAnsi="Theinhardt Medium" w:cs="Theinhardt Medium"/>
          <w:b/>
          <w:szCs w:val="22"/>
        </w:rPr>
        <w:t>dans sa version en date du 01/04/2019</w:t>
      </w:r>
      <w:r w:rsidRPr="004B4980">
        <w:rPr>
          <w:rFonts w:ascii="Theinhardt Medium" w:hAnsi="Theinhardt Medium" w:cs="Theinhardt Medium"/>
          <w:szCs w:val="22"/>
        </w:rPr>
        <w:t xml:space="preserve"> ou équivalent) comportant les renseignements concernant la situation juridique du candidat et </w:t>
      </w:r>
      <w:r w:rsidRPr="004B4980">
        <w:rPr>
          <w:rFonts w:ascii="Theinhardt Medium" w:hAnsi="Theinhardt Medium" w:cs="Theinhardt Medium"/>
          <w:b/>
          <w:bCs/>
          <w:szCs w:val="22"/>
          <w:u w:val="single"/>
        </w:rPr>
        <w:t xml:space="preserve">sa capacité économique et financière (chiffres d’affaires global et dans le domaine objet </w:t>
      </w:r>
      <w:r w:rsidR="00DC687C" w:rsidRPr="004B4980">
        <w:rPr>
          <w:rFonts w:ascii="Theinhardt Medium" w:hAnsi="Theinhardt Medium" w:cs="Theinhardt Medium"/>
          <w:b/>
          <w:bCs/>
          <w:szCs w:val="22"/>
          <w:u w:val="single"/>
        </w:rPr>
        <w:t>du marché</w:t>
      </w:r>
      <w:r w:rsidRPr="004B4980">
        <w:rPr>
          <w:rFonts w:ascii="Theinhardt Medium" w:hAnsi="Theinhardt Medium" w:cs="Theinhardt Medium"/>
          <w:b/>
          <w:bCs/>
          <w:szCs w:val="22"/>
          <w:u w:val="single"/>
        </w:rPr>
        <w:t xml:space="preserve"> sur les trois derniers exercices disponibles) ;</w:t>
      </w:r>
    </w:p>
    <w:p w14:paraId="35ED27C4" w14:textId="77777777" w:rsidR="00473614" w:rsidRPr="004B4980" w:rsidRDefault="00473614" w:rsidP="003C1AB2">
      <w:pPr>
        <w:pStyle w:val="Paragraphedeliste"/>
        <w:numPr>
          <w:ilvl w:val="0"/>
          <w:numId w:val="14"/>
        </w:numPr>
        <w:tabs>
          <w:tab w:val="num" w:pos="66"/>
        </w:tabs>
        <w:spacing w:before="120" w:after="120"/>
        <w:ind w:left="357" w:right="-284" w:hanging="357"/>
        <w:contextualSpacing w:val="0"/>
        <w:rPr>
          <w:rFonts w:ascii="Theinhardt Medium" w:hAnsi="Theinhardt Medium" w:cs="Theinhardt Medium"/>
          <w:szCs w:val="22"/>
        </w:rPr>
      </w:pPr>
      <w:r w:rsidRPr="004B4980">
        <w:rPr>
          <w:rFonts w:ascii="Theinhardt Medium" w:hAnsi="Theinhardt Medium" w:cs="Theinhardt Medium"/>
          <w:b/>
          <w:szCs w:val="22"/>
        </w:rPr>
        <w:t>En annexe à la déclaration du candidat</w:t>
      </w:r>
      <w:r w:rsidRPr="004B4980">
        <w:rPr>
          <w:rFonts w:ascii="Theinhardt Medium" w:hAnsi="Theinhardt Medium" w:cs="Theinhardt Medium"/>
          <w:szCs w:val="22"/>
        </w:rPr>
        <w:t> :</w:t>
      </w:r>
    </w:p>
    <w:p w14:paraId="68527ADD" w14:textId="0041A445" w:rsidR="00AD2CD0" w:rsidRPr="004B4980" w:rsidRDefault="0019141F" w:rsidP="003C1AB2">
      <w:pPr>
        <w:numPr>
          <w:ilvl w:val="0"/>
          <w:numId w:val="40"/>
        </w:numPr>
        <w:spacing w:before="120" w:after="120"/>
        <w:rPr>
          <w:rFonts w:ascii="Theinhardt Medium" w:hAnsi="Theinhardt Medium" w:cs="Theinhardt Medium"/>
          <w:szCs w:val="22"/>
        </w:rPr>
      </w:pPr>
      <w:r w:rsidRPr="004B4980">
        <w:rPr>
          <w:rFonts w:ascii="Theinhardt Medium" w:hAnsi="Theinhardt Medium" w:cs="Theinhardt Medium"/>
          <w:szCs w:val="22"/>
        </w:rPr>
        <w:t>La preuve de l’inscription ou de l’enregistrement sur le registre des opérateurs de voyage ou de séjours</w:t>
      </w:r>
      <w:r w:rsidR="00D835C0" w:rsidRPr="004B4980">
        <w:rPr>
          <w:rFonts w:ascii="Theinhardt Medium" w:hAnsi="Theinhardt Medium" w:cs="Theinhardt Medium"/>
          <w:szCs w:val="22"/>
        </w:rPr>
        <w:t>.</w:t>
      </w:r>
    </w:p>
    <w:p w14:paraId="7147A06A" w14:textId="3BF7678C" w:rsidR="007F4D92" w:rsidRPr="004B4980" w:rsidRDefault="007F4D92" w:rsidP="003C1AB2">
      <w:pPr>
        <w:numPr>
          <w:ilvl w:val="0"/>
          <w:numId w:val="40"/>
        </w:numPr>
        <w:spacing w:before="120" w:after="120"/>
        <w:rPr>
          <w:rFonts w:ascii="Theinhardt Medium" w:hAnsi="Theinhardt Medium" w:cs="Theinhardt Medium"/>
          <w:szCs w:val="22"/>
        </w:rPr>
      </w:pPr>
      <w:r w:rsidRPr="004B4980">
        <w:rPr>
          <w:rFonts w:ascii="Theinhardt Medium" w:hAnsi="Theinhardt Medium" w:cs="Theinhardt Medium"/>
          <w:szCs w:val="22"/>
        </w:rPr>
        <w:t xml:space="preserve">Une attestation </w:t>
      </w:r>
      <w:r w:rsidR="00241E3A" w:rsidRPr="004B4980">
        <w:rPr>
          <w:rFonts w:ascii="Theinhardt Medium" w:hAnsi="Theinhardt Medium" w:cs="Theinhardt Medium"/>
          <w:szCs w:val="22"/>
        </w:rPr>
        <w:t xml:space="preserve">d’assurance </w:t>
      </w:r>
      <w:r w:rsidRPr="004B4980">
        <w:rPr>
          <w:rFonts w:ascii="Theinhardt Medium" w:hAnsi="Theinhardt Medium" w:cs="Theinhardt Medium"/>
          <w:szCs w:val="22"/>
        </w:rPr>
        <w:t>de responsabilité civile professionnelle.</w:t>
      </w:r>
    </w:p>
    <w:p w14:paraId="22336B48" w14:textId="4DD7D1FE" w:rsidR="0019141F" w:rsidRPr="004B4980" w:rsidRDefault="0019141F" w:rsidP="003C1AB2">
      <w:pPr>
        <w:pStyle w:val="Paragraphedeliste"/>
        <w:numPr>
          <w:ilvl w:val="0"/>
          <w:numId w:val="40"/>
        </w:numPr>
        <w:spacing w:before="120" w:after="120"/>
        <w:contextualSpacing w:val="0"/>
        <w:rPr>
          <w:rFonts w:ascii="Theinhardt Medium" w:hAnsi="Theinhardt Medium" w:cs="Theinhardt Medium"/>
          <w:szCs w:val="22"/>
        </w:rPr>
      </w:pPr>
      <w:r w:rsidRPr="004B4980">
        <w:rPr>
          <w:rFonts w:ascii="Theinhardt Medium" w:hAnsi="Theinhardt Medium" w:cs="Theinhardt Medium"/>
          <w:szCs w:val="22"/>
        </w:rPr>
        <w:t>Les références de prestations similaires à celles objet du marché public : présentation d'une liste des principales prestations effectuées au cours des trois dernières années, indiquant le montant, la date et le destinataire public ou privé. Les prestations sont prouvées par des attestations du destinataire ou, à défaut, par une déclaration de l'opérateur économique.</w:t>
      </w:r>
    </w:p>
    <w:p w14:paraId="120EFDE0" w14:textId="1600FA40" w:rsidR="00241E3A" w:rsidRPr="004B4980" w:rsidRDefault="00241E3A" w:rsidP="003C1AB2">
      <w:pPr>
        <w:pStyle w:val="Paragraphedeliste"/>
        <w:numPr>
          <w:ilvl w:val="0"/>
          <w:numId w:val="40"/>
        </w:numPr>
        <w:spacing w:before="120" w:after="120"/>
        <w:contextualSpacing w:val="0"/>
        <w:rPr>
          <w:rFonts w:ascii="Theinhardt Medium" w:hAnsi="Theinhardt Medium" w:cs="Theinhardt Medium"/>
          <w:szCs w:val="22"/>
        </w:rPr>
      </w:pPr>
      <w:r w:rsidRPr="004B4980">
        <w:rPr>
          <w:rFonts w:ascii="Theinhardt Medium" w:hAnsi="Theinhardt Medium" w:cs="Theinhardt Medium"/>
          <w:szCs w:val="22"/>
        </w:rPr>
        <w:lastRenderedPageBreak/>
        <w:t>KBIS</w:t>
      </w:r>
    </w:p>
    <w:p w14:paraId="59821F30" w14:textId="77777777" w:rsidR="00241E3A" w:rsidRPr="004B4980" w:rsidRDefault="00241E3A" w:rsidP="00241E3A">
      <w:pPr>
        <w:pStyle w:val="Paragraphedeliste"/>
        <w:numPr>
          <w:ilvl w:val="0"/>
          <w:numId w:val="40"/>
        </w:numPr>
        <w:rPr>
          <w:rFonts w:ascii="Theinhardt Medium" w:hAnsi="Theinhardt Medium" w:cs="Theinhardt Medium"/>
          <w:szCs w:val="22"/>
        </w:rPr>
      </w:pPr>
      <w:r w:rsidRPr="004B4980">
        <w:rPr>
          <w:rFonts w:ascii="Theinhardt Medium" w:hAnsi="Theinhardt Medium" w:cs="Theinhardt Medium"/>
          <w:szCs w:val="22"/>
        </w:rPr>
        <w:t xml:space="preserve"> Un avis d’immatriculation au répertoire SIRENE datant de moins de 3 mois ;</w:t>
      </w:r>
    </w:p>
    <w:p w14:paraId="06265D0C" w14:textId="77777777" w:rsidR="00241E3A" w:rsidRPr="004B4980" w:rsidRDefault="00241E3A" w:rsidP="00241E3A">
      <w:pPr>
        <w:pStyle w:val="Paragraphedeliste"/>
        <w:numPr>
          <w:ilvl w:val="0"/>
          <w:numId w:val="40"/>
        </w:numPr>
        <w:rPr>
          <w:rFonts w:ascii="Theinhardt Medium" w:hAnsi="Theinhardt Medium" w:cs="Theinhardt Medium"/>
          <w:szCs w:val="22"/>
        </w:rPr>
      </w:pPr>
      <w:r w:rsidRPr="004B4980">
        <w:rPr>
          <w:rFonts w:ascii="Theinhardt Medium" w:hAnsi="Theinhardt Medium" w:cs="Theinhardt Medium"/>
          <w:szCs w:val="22"/>
        </w:rPr>
        <w:t>Le certificat attestant de la souscription des déclarations et les paiements correspondants aux impôts sur le revenu, sur les sociétés et à la taxe sur la valeur ajoutée (TVA), délivré par l'administration fiscale dont relève le candidat ;</w:t>
      </w:r>
    </w:p>
    <w:p w14:paraId="3F4060E7" w14:textId="2BF4AB49" w:rsidR="00473614" w:rsidRPr="004B4980" w:rsidRDefault="00473614" w:rsidP="00BC5FC9">
      <w:pPr>
        <w:spacing w:before="120"/>
        <w:rPr>
          <w:rFonts w:ascii="Theinhardt Medium" w:hAnsi="Theinhardt Medium" w:cs="Theinhardt Medium"/>
          <w:szCs w:val="22"/>
        </w:rPr>
      </w:pPr>
      <w:r w:rsidRPr="004B4980">
        <w:rPr>
          <w:rFonts w:ascii="Theinhardt Medium" w:hAnsi="Theinhardt Medium" w:cs="Theinhardt Medium"/>
          <w:szCs w:val="22"/>
        </w:rPr>
        <w:t xml:space="preserve">En application de l’article R. 2142-3 du CCP, </w:t>
      </w:r>
      <w:r w:rsidRPr="004B4980">
        <w:rPr>
          <w:rFonts w:ascii="Theinhardt Medium" w:hAnsi="Theinhardt Medium" w:cs="Theinhardt Medium"/>
          <w:i/>
          <w:szCs w:val="22"/>
        </w:rPr>
        <w:t>« Un opérateur économique peut avoir recours aux capacités d'autres opérateurs économiques, quelle que soit la nature juridique des liens qui l'unissent à ces opérateurs »</w:t>
      </w:r>
      <w:r w:rsidRPr="004B4980">
        <w:rPr>
          <w:rFonts w:ascii="Theinhardt Medium" w:hAnsi="Theinhardt Medium" w:cs="Theinhardt Medium"/>
          <w:szCs w:val="22"/>
        </w:rPr>
        <w:t>. Pour justifier des capacités professionnelles, techniques et financières d'autres opérateurs économiques sur lesquels il s'appuie pour présenter sa candidature, le candidat produit les mêmes documents concernant cet opérateur économique que ceux qui lui sont exigés par l</w:t>
      </w:r>
      <w:r w:rsidR="00F0214F" w:rsidRPr="004B4980">
        <w:rPr>
          <w:rFonts w:ascii="Theinhardt Medium" w:hAnsi="Theinhardt Medium" w:cs="Theinhardt Medium"/>
          <w:szCs w:val="22"/>
        </w:rPr>
        <w:t>’</w:t>
      </w:r>
      <w:r w:rsidR="002B7DB6" w:rsidRPr="002B7DB6">
        <w:rPr>
          <w:rFonts w:ascii="Theinhardt Medium" w:hAnsi="Theinhardt Medium" w:cs="Theinhardt Medium"/>
          <w:szCs w:val="22"/>
        </w:rPr>
        <w:t>ÉNSA</w:t>
      </w:r>
      <w:r w:rsidR="00F0214F" w:rsidRPr="004B4980">
        <w:rPr>
          <w:rFonts w:ascii="Theinhardt Medium" w:hAnsi="Theinhardt Medium" w:cs="Theinhardt Medium"/>
          <w:szCs w:val="22"/>
        </w:rPr>
        <w:t xml:space="preserve"> Versailles</w:t>
      </w:r>
      <w:r w:rsidRPr="004B4980">
        <w:rPr>
          <w:rFonts w:ascii="Theinhardt Medium" w:hAnsi="Theinhardt Medium" w:cs="Theinhardt Medium"/>
          <w:szCs w:val="22"/>
        </w:rPr>
        <w:t xml:space="preserve">. De plus, le candidat doit prouver qu'il dispose bien des capacités de cet opérateur économique pour l'exécution </w:t>
      </w:r>
      <w:r w:rsidR="00AD2CD0" w:rsidRPr="004B4980">
        <w:rPr>
          <w:rFonts w:ascii="Theinhardt Medium" w:hAnsi="Theinhardt Medium" w:cs="Theinhardt Medium"/>
          <w:szCs w:val="22"/>
        </w:rPr>
        <w:t>du marché public</w:t>
      </w:r>
      <w:r w:rsidRPr="004B4980">
        <w:rPr>
          <w:rFonts w:ascii="Theinhardt Medium" w:hAnsi="Theinhardt Medium" w:cs="Theinhardt Medium"/>
          <w:szCs w:val="22"/>
        </w:rPr>
        <w:t xml:space="preserve">. Conformément à l’article R. 2143-12 du CCP </w:t>
      </w:r>
      <w:r w:rsidRPr="004B4980">
        <w:rPr>
          <w:rFonts w:ascii="Theinhardt Medium" w:hAnsi="Theinhardt Medium" w:cs="Theinhardt Medium"/>
          <w:i/>
          <w:szCs w:val="22"/>
        </w:rPr>
        <w:t>« cette preuve peut être apportée par tout moyen approprié »</w:t>
      </w:r>
      <w:r w:rsidRPr="004B4980">
        <w:rPr>
          <w:rFonts w:ascii="Theinhardt Medium" w:hAnsi="Theinhardt Medium" w:cs="Theinhardt Medium"/>
          <w:szCs w:val="22"/>
        </w:rPr>
        <w:t xml:space="preserve">. Le candidat peut, par exemple, produire un écrit signé par cet opérateur économique. </w:t>
      </w:r>
    </w:p>
    <w:p w14:paraId="23D257FC" w14:textId="77777777" w:rsidR="00473614" w:rsidRPr="004B4980" w:rsidRDefault="00473614" w:rsidP="00473614">
      <w:pPr>
        <w:spacing w:before="120"/>
        <w:rPr>
          <w:rFonts w:ascii="Theinhardt Medium" w:hAnsi="Theinhardt Medium" w:cs="Theinhardt Medium"/>
          <w:szCs w:val="22"/>
        </w:rPr>
      </w:pPr>
      <w:r w:rsidRPr="004B4980">
        <w:rPr>
          <w:rFonts w:ascii="Theinhardt Medium" w:hAnsi="Theinhardt Medium" w:cs="Theinhardt Medium"/>
          <w:szCs w:val="22"/>
        </w:rPr>
        <w:t>Afin d'ouvrir l'accès aux marchés publics aux entreprises nouvellement créées, les candidats pourront prouver par tout moyen leur capacité économique et financière.</w:t>
      </w:r>
    </w:p>
    <w:p w14:paraId="57861EC2" w14:textId="77777777" w:rsidR="00473614" w:rsidRPr="004B4980" w:rsidRDefault="00473614" w:rsidP="00473614">
      <w:pPr>
        <w:spacing w:before="120"/>
        <w:rPr>
          <w:rFonts w:ascii="Theinhardt Medium" w:hAnsi="Theinhardt Medium" w:cs="Theinhardt Medium"/>
          <w:szCs w:val="22"/>
        </w:rPr>
      </w:pPr>
      <w:r w:rsidRPr="004B4980">
        <w:rPr>
          <w:rFonts w:ascii="Theinhardt Medium" w:hAnsi="Theinhardt Medium" w:cs="Theinhardt Medium"/>
          <w:szCs w:val="22"/>
        </w:rPr>
        <w:t>En cas de candidature en groupement, les documents relatifs à la capacité professionnelle, technique et financière donneront lieu dans ce cas à une appréciation globale de la capacité du groupement.</w:t>
      </w:r>
    </w:p>
    <w:p w14:paraId="4F56EBDE" w14:textId="77777777" w:rsidR="004219C2" w:rsidRPr="004B4980" w:rsidRDefault="004219C2" w:rsidP="00A83B64">
      <w:pPr>
        <w:rPr>
          <w:rFonts w:ascii="Theinhardt Medium" w:hAnsi="Theinhardt Medium" w:cs="Theinhardt Medium"/>
          <w:szCs w:val="22"/>
        </w:rPr>
      </w:pPr>
      <w:bookmarkStart w:id="57" w:name="_Hlk10197358"/>
      <w:r w:rsidRPr="004B4980">
        <w:rPr>
          <w:rFonts w:ascii="Theinhardt Medium" w:hAnsi="Theinhardt Medium" w:cs="Theinhardt Medium"/>
          <w:szCs w:val="22"/>
        </w:rPr>
        <w:t>En</w:t>
      </w:r>
      <w:r w:rsidRPr="004B4980">
        <w:rPr>
          <w:rFonts w:ascii="Theinhardt Medium" w:hAnsi="Theinhardt Medium" w:cs="Theinhardt Medium"/>
          <w:b/>
          <w:szCs w:val="22"/>
        </w:rPr>
        <w:t xml:space="preserve"> cas de groupement</w:t>
      </w:r>
      <w:r w:rsidRPr="004B4980">
        <w:rPr>
          <w:rFonts w:ascii="Theinhardt Medium" w:hAnsi="Theinhardt Medium" w:cs="Theinhardt Medium"/>
          <w:szCs w:val="22"/>
        </w:rPr>
        <w:t xml:space="preserve">, les renseignements mentionnés aux points 2 et 3 ci-dessus sont à fournir pour chaque membre du groupement. </w:t>
      </w:r>
    </w:p>
    <w:p w14:paraId="54A372FF" w14:textId="77777777" w:rsidR="004219C2" w:rsidRPr="004B4980" w:rsidRDefault="004219C2" w:rsidP="00A83B64">
      <w:pPr>
        <w:rPr>
          <w:rFonts w:ascii="Theinhardt Medium" w:hAnsi="Theinhardt Medium" w:cs="Theinhardt Medium"/>
          <w:szCs w:val="22"/>
        </w:rPr>
      </w:pPr>
      <w:r w:rsidRPr="004B4980">
        <w:rPr>
          <w:rFonts w:ascii="Theinhardt Medium" w:hAnsi="Theinhardt Medium" w:cs="Theinhardt Medium"/>
          <w:szCs w:val="22"/>
        </w:rPr>
        <w:t xml:space="preserve">De même, </w:t>
      </w:r>
      <w:r w:rsidRPr="004B4980">
        <w:rPr>
          <w:rFonts w:ascii="Theinhardt Medium" w:hAnsi="Theinhardt Medium" w:cs="Theinhardt Medium"/>
          <w:b/>
          <w:szCs w:val="22"/>
        </w:rPr>
        <w:t>en cas de sous-traitance</w:t>
      </w:r>
      <w:r w:rsidRPr="004B4980">
        <w:rPr>
          <w:rFonts w:ascii="Theinhardt Medium" w:hAnsi="Theinhardt Medium" w:cs="Theinhardt Medium"/>
          <w:szCs w:val="22"/>
        </w:rPr>
        <w:t>, ces renseignements seront fournis pour chaque sous-traitant présenté et accompagné d’un engagement écrit du sous-traitant de participer à l’exécution du marché.</w:t>
      </w:r>
    </w:p>
    <w:p w14:paraId="1D7F8831" w14:textId="77777777" w:rsidR="004219C2" w:rsidRPr="004B4980" w:rsidRDefault="004219C2" w:rsidP="008F7F18">
      <w:pPr>
        <w:spacing w:before="120"/>
        <w:rPr>
          <w:rFonts w:ascii="Theinhardt Medium" w:hAnsi="Theinhardt Medium" w:cs="Theinhardt Medium"/>
          <w:szCs w:val="22"/>
        </w:rPr>
      </w:pPr>
      <w:r w:rsidRPr="004B4980">
        <w:rPr>
          <w:rFonts w:ascii="Theinhardt Medium" w:hAnsi="Theinhardt Medium" w:cs="Theinhardt Medium"/>
          <w:szCs w:val="22"/>
        </w:rPr>
        <w:t>Les formulaires DC1 et DC2 sont téléchargeables à</w:t>
      </w:r>
      <w:r w:rsidRPr="004B4980">
        <w:rPr>
          <w:rFonts w:ascii="Theinhardt Medium" w:hAnsi="Theinhardt Medium" w:cs="Theinhardt Medium"/>
          <w:bCs/>
          <w:szCs w:val="22"/>
        </w:rPr>
        <w:t xml:space="preserve"> l’adresse Internet suivante : </w:t>
      </w:r>
      <w:hyperlink r:id="rId11" w:history="1">
        <w:r w:rsidRPr="004B4980">
          <w:rPr>
            <w:rStyle w:val="Lienhypertexte"/>
            <w:rFonts w:ascii="Theinhardt Medium" w:hAnsi="Theinhardt Medium" w:cs="Theinhardt Medium"/>
            <w:bCs/>
            <w:szCs w:val="22"/>
            <w:u w:val="none"/>
          </w:rPr>
          <w:t>http://www.economie.gouv.fr/daj/formulaires-declaration-candidat</w:t>
        </w:r>
      </w:hyperlink>
      <w:r w:rsidRPr="004B4980">
        <w:rPr>
          <w:rFonts w:ascii="Theinhardt Medium" w:hAnsi="Theinhardt Medium" w:cs="Theinhardt Medium"/>
          <w:szCs w:val="22"/>
        </w:rPr>
        <w:t xml:space="preserve"> </w:t>
      </w:r>
    </w:p>
    <w:p w14:paraId="40987453" w14:textId="08A6CB0A" w:rsidR="00473614" w:rsidRPr="004B4980" w:rsidRDefault="00473614" w:rsidP="00473614">
      <w:pPr>
        <w:pBdr>
          <w:top w:val="single" w:sz="4" w:space="1" w:color="auto"/>
          <w:left w:val="single" w:sz="4" w:space="4" w:color="auto"/>
          <w:bottom w:val="single" w:sz="4" w:space="1" w:color="auto"/>
          <w:right w:val="single" w:sz="4" w:space="4" w:color="auto"/>
        </w:pBdr>
        <w:spacing w:before="120"/>
        <w:rPr>
          <w:rFonts w:ascii="Theinhardt Medium" w:hAnsi="Theinhardt Medium" w:cs="Theinhardt Medium"/>
          <w:i/>
          <w:szCs w:val="22"/>
        </w:rPr>
      </w:pPr>
      <w:bookmarkStart w:id="58" w:name="_Hlk10197204"/>
      <w:bookmarkEnd w:id="57"/>
      <w:r w:rsidRPr="004B4980">
        <w:rPr>
          <w:rFonts w:ascii="Theinhardt Medium" w:hAnsi="Theinhardt Medium" w:cs="Theinhardt Medium"/>
          <w:szCs w:val="22"/>
        </w:rPr>
        <w:t xml:space="preserve">Les candidats peuvent, </w:t>
      </w:r>
      <w:r w:rsidRPr="004B4980">
        <w:rPr>
          <w:rFonts w:ascii="Theinhardt Medium" w:hAnsi="Theinhardt Medium" w:cs="Theinhardt Medium"/>
          <w:b/>
          <w:bCs/>
          <w:szCs w:val="22"/>
        </w:rPr>
        <w:t>par anticipation</w:t>
      </w:r>
      <w:r w:rsidRPr="004B4980">
        <w:rPr>
          <w:rFonts w:ascii="Theinhardt Medium" w:hAnsi="Theinhardt Medium" w:cs="Theinhardt Medium"/>
          <w:szCs w:val="22"/>
        </w:rPr>
        <w:t>, joindre les pièces requises de l’attributaire et listées au § VII.</w:t>
      </w:r>
      <w:r w:rsidR="009C07DF" w:rsidRPr="004B4980">
        <w:rPr>
          <w:rFonts w:ascii="Theinhardt Medium" w:hAnsi="Theinhardt Medium" w:cs="Theinhardt Medium"/>
          <w:szCs w:val="22"/>
        </w:rPr>
        <w:t>5</w:t>
      </w:r>
      <w:r w:rsidRPr="004B4980">
        <w:rPr>
          <w:rFonts w:ascii="Theinhardt Medium" w:hAnsi="Theinhardt Medium" w:cs="Theinhardt Medium"/>
          <w:szCs w:val="22"/>
        </w:rPr>
        <w:t xml:space="preserve"> </w:t>
      </w:r>
      <w:proofErr w:type="gramStart"/>
      <w:r w:rsidRPr="004B4980">
        <w:rPr>
          <w:rFonts w:ascii="Theinhardt Medium" w:hAnsi="Theinhardt Medium" w:cs="Theinhardt Medium"/>
          <w:i/>
          <w:szCs w:val="22"/>
        </w:rPr>
        <w:t>infra</w:t>
      </w:r>
      <w:proofErr w:type="gramEnd"/>
      <w:r w:rsidRPr="004B4980">
        <w:rPr>
          <w:rFonts w:ascii="Theinhardt Medium" w:hAnsi="Theinhardt Medium" w:cs="Theinhardt Medium"/>
          <w:i/>
          <w:szCs w:val="22"/>
        </w:rPr>
        <w:t>.</w:t>
      </w:r>
    </w:p>
    <w:bookmarkEnd w:id="58"/>
    <w:p w14:paraId="5E25D09B" w14:textId="148BBFEB" w:rsidR="00F1730B" w:rsidRPr="004B4980" w:rsidRDefault="00F1730B" w:rsidP="00BC5FC9">
      <w:pPr>
        <w:widowControl w:val="0"/>
        <w:numPr>
          <w:ilvl w:val="0"/>
          <w:numId w:val="13"/>
        </w:numPr>
        <w:autoSpaceDE w:val="0"/>
        <w:autoSpaceDN w:val="0"/>
        <w:adjustRightInd w:val="0"/>
        <w:spacing w:before="120" w:after="120"/>
        <w:ind w:left="425" w:hanging="425"/>
        <w:rPr>
          <w:rFonts w:ascii="Theinhardt Medium" w:hAnsi="Theinhardt Medium" w:cs="Theinhardt Medium"/>
          <w:b/>
          <w:bCs/>
          <w:color w:val="000000"/>
          <w:szCs w:val="22"/>
        </w:rPr>
      </w:pPr>
      <w:r w:rsidRPr="004B4980">
        <w:rPr>
          <w:rFonts w:ascii="Theinhardt Medium" w:hAnsi="Theinhardt Medium" w:cs="Theinhardt Medium"/>
          <w:b/>
          <w:bCs/>
          <w:color w:val="000000"/>
          <w:szCs w:val="22"/>
        </w:rPr>
        <w:t>Pièces de l’offre :</w:t>
      </w:r>
    </w:p>
    <w:p w14:paraId="1B743448" w14:textId="3CDE21CB" w:rsidR="00805620" w:rsidRPr="004B4980" w:rsidRDefault="00805620" w:rsidP="00BC5FC9">
      <w:pPr>
        <w:numPr>
          <w:ilvl w:val="0"/>
          <w:numId w:val="5"/>
        </w:numPr>
        <w:tabs>
          <w:tab w:val="clear" w:pos="720"/>
          <w:tab w:val="num" w:pos="426"/>
        </w:tabs>
        <w:ind w:left="425" w:hanging="425"/>
        <w:rPr>
          <w:rFonts w:ascii="Theinhardt Medium" w:hAnsi="Theinhardt Medium" w:cs="Theinhardt Medium"/>
          <w:szCs w:val="22"/>
        </w:rPr>
      </w:pPr>
      <w:r w:rsidRPr="004B4980">
        <w:rPr>
          <w:rFonts w:ascii="Theinhardt Medium" w:hAnsi="Theinhardt Medium" w:cs="Theinhardt Medium"/>
          <w:szCs w:val="22"/>
        </w:rPr>
        <w:t>ATTRI (acte d’engagement complété et signé)</w:t>
      </w:r>
    </w:p>
    <w:p w14:paraId="4F60003A" w14:textId="5B670D40" w:rsidR="00835DFC" w:rsidRPr="004B4980" w:rsidRDefault="00AA19AD" w:rsidP="00BC5FC9">
      <w:pPr>
        <w:numPr>
          <w:ilvl w:val="0"/>
          <w:numId w:val="5"/>
        </w:numPr>
        <w:tabs>
          <w:tab w:val="clear" w:pos="720"/>
          <w:tab w:val="num" w:pos="426"/>
        </w:tabs>
        <w:ind w:left="425" w:hanging="425"/>
        <w:rPr>
          <w:rFonts w:ascii="Theinhardt Medium" w:hAnsi="Theinhardt Medium" w:cs="Theinhardt Medium"/>
          <w:szCs w:val="22"/>
        </w:rPr>
      </w:pPr>
      <w:r w:rsidRPr="004B4980">
        <w:rPr>
          <w:rFonts w:ascii="Theinhardt Medium" w:hAnsi="Theinhardt Medium" w:cs="Theinhardt Medium"/>
          <w:b/>
          <w:szCs w:val="22"/>
        </w:rPr>
        <w:t xml:space="preserve">Le bordereau des prix unitaires (BPU) </w:t>
      </w:r>
      <w:r w:rsidR="00835DFC" w:rsidRPr="004B4980">
        <w:rPr>
          <w:rFonts w:ascii="Theinhardt Medium" w:hAnsi="Theinhardt Medium" w:cs="Theinhardt Medium"/>
          <w:szCs w:val="22"/>
        </w:rPr>
        <w:t>intégralement renseigné ;</w:t>
      </w:r>
    </w:p>
    <w:p w14:paraId="23B73787" w14:textId="77777777" w:rsidR="001D606F" w:rsidRPr="004B4980" w:rsidRDefault="009C07DF" w:rsidP="001D606F">
      <w:pPr>
        <w:numPr>
          <w:ilvl w:val="0"/>
          <w:numId w:val="5"/>
        </w:numPr>
        <w:tabs>
          <w:tab w:val="clear" w:pos="720"/>
          <w:tab w:val="num" w:pos="426"/>
        </w:tabs>
        <w:spacing w:after="120"/>
        <w:ind w:left="425" w:hanging="425"/>
        <w:rPr>
          <w:rFonts w:ascii="Theinhardt Medium" w:hAnsi="Theinhardt Medium" w:cs="Theinhardt Medium"/>
          <w:szCs w:val="22"/>
        </w:rPr>
      </w:pPr>
      <w:r w:rsidRPr="004B4980">
        <w:rPr>
          <w:rFonts w:ascii="Theinhardt Medium" w:hAnsi="Theinhardt Medium" w:cs="Theinhardt Medium"/>
          <w:b/>
          <w:szCs w:val="22"/>
        </w:rPr>
        <w:t xml:space="preserve">La </w:t>
      </w:r>
      <w:r w:rsidR="001D606F" w:rsidRPr="004B4980">
        <w:rPr>
          <w:rFonts w:ascii="Theinhardt Medium" w:hAnsi="Theinhardt Medium" w:cs="Theinhardt Medium"/>
          <w:b/>
          <w:szCs w:val="22"/>
        </w:rPr>
        <w:t xml:space="preserve">simulation de commande (DQE) </w:t>
      </w:r>
      <w:r w:rsidR="001D606F" w:rsidRPr="004B4980">
        <w:rPr>
          <w:rFonts w:ascii="Theinhardt Medium" w:hAnsi="Theinhardt Medium" w:cs="Theinhardt Medium"/>
          <w:bCs/>
          <w:szCs w:val="22"/>
        </w:rPr>
        <w:t>destiné à comparer les offres financières intégralement renseigné à partir des prix portés au BPU.</w:t>
      </w:r>
    </w:p>
    <w:p w14:paraId="704478DC" w14:textId="09368F9E" w:rsidR="003D58FE" w:rsidRPr="004B4980" w:rsidRDefault="003D58FE" w:rsidP="00FD4AD3">
      <w:pPr>
        <w:numPr>
          <w:ilvl w:val="0"/>
          <w:numId w:val="5"/>
        </w:numPr>
        <w:tabs>
          <w:tab w:val="clear" w:pos="720"/>
          <w:tab w:val="num" w:pos="426"/>
        </w:tabs>
        <w:spacing w:before="0" w:after="0"/>
        <w:ind w:left="425" w:hanging="425"/>
        <w:jc w:val="left"/>
        <w:rPr>
          <w:rFonts w:ascii="Theinhardt Medium" w:hAnsi="Theinhardt Medium" w:cs="Theinhardt Medium"/>
          <w:b/>
          <w:bCs/>
          <w:szCs w:val="22"/>
        </w:rPr>
      </w:pPr>
      <w:r w:rsidRPr="004B4980">
        <w:rPr>
          <w:rFonts w:ascii="Theinhardt Medium" w:hAnsi="Theinhardt Medium" w:cs="Theinhardt Medium"/>
          <w:b/>
          <w:bCs/>
          <w:szCs w:val="22"/>
        </w:rPr>
        <w:t xml:space="preserve">Cadre de </w:t>
      </w:r>
      <w:r w:rsidR="00241E3A" w:rsidRPr="004B4980">
        <w:rPr>
          <w:rFonts w:ascii="Theinhardt Medium" w:hAnsi="Theinhardt Medium" w:cs="Theinhardt Medium"/>
          <w:b/>
          <w:bCs/>
          <w:szCs w:val="22"/>
        </w:rPr>
        <w:t xml:space="preserve">réponse </w:t>
      </w:r>
      <w:r w:rsidR="00241E3A" w:rsidRPr="004B4980">
        <w:rPr>
          <w:rFonts w:ascii="Theinhardt Medium" w:hAnsi="Theinhardt Medium" w:cs="Theinhardt Medium"/>
          <w:szCs w:val="22"/>
        </w:rPr>
        <w:t>répondant</w:t>
      </w:r>
      <w:r w:rsidR="00654262" w:rsidRPr="004B4980">
        <w:rPr>
          <w:rFonts w:ascii="Theinhardt Medium" w:hAnsi="Theinhardt Medium" w:cs="Theinhardt Medium"/>
          <w:szCs w:val="22"/>
        </w:rPr>
        <w:t xml:space="preserve"> aux critères</w:t>
      </w:r>
      <w:bookmarkStart w:id="59" w:name="_Toc284244589"/>
      <w:bookmarkStart w:id="60" w:name="_Toc318989557"/>
      <w:bookmarkStart w:id="61" w:name="_Toc348541711"/>
      <w:bookmarkStart w:id="62" w:name="_Toc8126388"/>
      <w:bookmarkStart w:id="63" w:name="_Toc243458290"/>
      <w:bookmarkStart w:id="64" w:name="_Toc297207484"/>
      <w:bookmarkEnd w:id="53"/>
      <w:r w:rsidRPr="004B4980">
        <w:rPr>
          <w:rFonts w:ascii="Theinhardt Medium" w:hAnsi="Theinhardt Medium" w:cs="Theinhardt Medium"/>
          <w:szCs w:val="22"/>
        </w:rPr>
        <w:t>, entièrement complété</w:t>
      </w:r>
      <w:r w:rsidR="00805620" w:rsidRPr="004B4980">
        <w:rPr>
          <w:rFonts w:ascii="Theinhardt Medium" w:hAnsi="Theinhardt Medium" w:cs="Theinhardt Medium"/>
          <w:szCs w:val="22"/>
        </w:rPr>
        <w:t xml:space="preserve"> (présentation de l’outil de réservation et l’organisation du service et assistance pour répondre aux besoins de l</w:t>
      </w:r>
      <w:r w:rsidR="002B7DB6">
        <w:rPr>
          <w:rFonts w:ascii="Theinhardt Medium" w:hAnsi="Theinhardt Medium" w:cs="Theinhardt Medium"/>
          <w:szCs w:val="22"/>
        </w:rPr>
        <w:t>’</w:t>
      </w:r>
      <w:r w:rsidR="002B7DB6" w:rsidRPr="002B7DB6">
        <w:rPr>
          <w:rFonts w:ascii="Theinhardt Medium" w:hAnsi="Theinhardt Medium" w:cs="Theinhardt Medium"/>
          <w:szCs w:val="22"/>
        </w:rPr>
        <w:t xml:space="preserve">ÉNSA </w:t>
      </w:r>
      <w:r w:rsidR="00805620" w:rsidRPr="004B4980">
        <w:rPr>
          <w:rFonts w:ascii="Theinhardt Medium" w:hAnsi="Theinhardt Medium" w:cs="Theinhardt Medium"/>
          <w:szCs w:val="22"/>
        </w:rPr>
        <w:t>Versailles)</w:t>
      </w:r>
    </w:p>
    <w:p w14:paraId="000EA7BD" w14:textId="107268E0" w:rsidR="00241E3A" w:rsidRPr="004B4980" w:rsidRDefault="00241E3A" w:rsidP="00FD4AD3">
      <w:pPr>
        <w:numPr>
          <w:ilvl w:val="0"/>
          <w:numId w:val="5"/>
        </w:numPr>
        <w:tabs>
          <w:tab w:val="clear" w:pos="720"/>
          <w:tab w:val="num" w:pos="426"/>
        </w:tabs>
        <w:spacing w:before="0" w:after="0"/>
        <w:ind w:left="425" w:hanging="425"/>
        <w:jc w:val="left"/>
        <w:rPr>
          <w:rFonts w:ascii="Theinhardt Medium" w:hAnsi="Theinhardt Medium" w:cs="Theinhardt Medium"/>
          <w:b/>
          <w:bCs/>
          <w:szCs w:val="22"/>
        </w:rPr>
      </w:pPr>
      <w:r w:rsidRPr="004B4980">
        <w:rPr>
          <w:rFonts w:ascii="Theinhardt Medium" w:hAnsi="Theinhardt Medium" w:cs="Theinhardt Medium"/>
          <w:b/>
          <w:bCs/>
          <w:szCs w:val="22"/>
        </w:rPr>
        <w:t>Annexe au cadre de réponse : STC (simulation technique commerciale)</w:t>
      </w:r>
    </w:p>
    <w:p w14:paraId="484B8F12" w14:textId="0A63995C" w:rsidR="000D56DF" w:rsidRPr="004B4980" w:rsidRDefault="000D56DF" w:rsidP="003D58FE">
      <w:pPr>
        <w:spacing w:before="0" w:after="0"/>
        <w:jc w:val="left"/>
        <w:rPr>
          <w:rFonts w:ascii="Theinhardt Medium" w:hAnsi="Theinhardt Medium" w:cs="Theinhardt Medium"/>
          <w:b/>
          <w:bCs/>
          <w:szCs w:val="22"/>
        </w:rPr>
      </w:pPr>
    </w:p>
    <w:p w14:paraId="6BDA263E" w14:textId="54CC9A62" w:rsidR="008C363C" w:rsidRPr="004B4980" w:rsidRDefault="008C363C" w:rsidP="008C363C">
      <w:pPr>
        <w:pStyle w:val="StyleStyleTitre210ptCarAvant6ptAprs6pt"/>
        <w:rPr>
          <w:rFonts w:ascii="Theinhardt Medium" w:hAnsi="Theinhardt Medium" w:cs="Theinhardt Medium"/>
          <w:sz w:val="22"/>
          <w:szCs w:val="22"/>
        </w:rPr>
      </w:pPr>
      <w:bookmarkStart w:id="65" w:name="_Toc230783909"/>
      <w:r w:rsidRPr="004B4980">
        <w:rPr>
          <w:rFonts w:ascii="Theinhardt Medium" w:hAnsi="Theinhardt Medium" w:cs="Theinhardt Medium"/>
          <w:sz w:val="22"/>
          <w:szCs w:val="22"/>
        </w:rPr>
        <w:t>Modalités de remise des plis</w:t>
      </w:r>
      <w:bookmarkEnd w:id="59"/>
      <w:bookmarkEnd w:id="60"/>
      <w:bookmarkEnd w:id="61"/>
      <w:bookmarkEnd w:id="62"/>
      <w:bookmarkEnd w:id="65"/>
    </w:p>
    <w:p w14:paraId="2AFA1B6D" w14:textId="57D2F786" w:rsidR="008C363C" w:rsidRPr="004B4980" w:rsidRDefault="008C363C" w:rsidP="008C363C">
      <w:pPr>
        <w:pStyle w:val="Acheteur"/>
        <w:pBdr>
          <w:top w:val="single" w:sz="4" w:space="1" w:color="auto"/>
          <w:left w:val="single" w:sz="4" w:space="4" w:color="auto"/>
          <w:bottom w:val="single" w:sz="4" w:space="1" w:color="auto"/>
          <w:right w:val="single" w:sz="4" w:space="4" w:color="auto"/>
        </w:pBdr>
        <w:rPr>
          <w:rStyle w:val="Accentuation"/>
          <w:rFonts w:ascii="Theinhardt Medium" w:hAnsi="Theinhardt Medium" w:cs="Theinhardt Medium"/>
          <w:b/>
          <w:bCs/>
          <w:szCs w:val="22"/>
        </w:rPr>
      </w:pPr>
      <w:r w:rsidRPr="004B4980">
        <w:rPr>
          <w:rStyle w:val="Accentuation"/>
          <w:rFonts w:ascii="Theinhardt Medium" w:hAnsi="Theinhardt Medium" w:cs="Theinhardt Medium"/>
          <w:b/>
          <w:szCs w:val="22"/>
        </w:rPr>
        <w:t xml:space="preserve">Rappel : </w:t>
      </w:r>
      <w:r w:rsidRPr="004B4980">
        <w:rPr>
          <w:rStyle w:val="Accentuation"/>
          <w:rFonts w:ascii="Theinhardt Medium" w:hAnsi="Theinhardt Medium" w:cs="Theinhardt Medium"/>
          <w:szCs w:val="22"/>
        </w:rPr>
        <w:t xml:space="preserve">En application de l’article R. 2132-7 du CCP, tous les échanges ayant lieu pour la </w:t>
      </w:r>
      <w:r w:rsidRPr="004B4980">
        <w:rPr>
          <w:rStyle w:val="Accentuation"/>
          <w:rFonts w:ascii="Theinhardt Medium" w:hAnsi="Theinhardt Medium" w:cs="Theinhardt Medium"/>
          <w:szCs w:val="22"/>
        </w:rPr>
        <w:lastRenderedPageBreak/>
        <w:t xml:space="preserve">passation d’un marché public dont le montant estimé est supérieur à </w:t>
      </w:r>
      <w:r w:rsidR="00F1730B" w:rsidRPr="004B4980">
        <w:rPr>
          <w:rStyle w:val="Accentuation"/>
          <w:rFonts w:ascii="Theinhardt Medium" w:hAnsi="Theinhardt Medium" w:cs="Theinhardt Medium"/>
          <w:szCs w:val="22"/>
        </w:rPr>
        <w:t>40 </w:t>
      </w:r>
      <w:r w:rsidRPr="004B4980">
        <w:rPr>
          <w:rStyle w:val="Accentuation"/>
          <w:rFonts w:ascii="Theinhardt Medium" w:hAnsi="Theinhardt Medium" w:cs="Theinhardt Medium"/>
          <w:szCs w:val="22"/>
        </w:rPr>
        <w:t>000 € HT</w:t>
      </w:r>
      <w:r w:rsidR="007F7678" w:rsidRPr="004B4980">
        <w:rPr>
          <w:rStyle w:val="Accentuation"/>
          <w:rFonts w:ascii="Theinhardt Medium" w:hAnsi="Theinhardt Medium" w:cs="Theinhardt Medium"/>
          <w:szCs w:val="22"/>
        </w:rPr>
        <w:t>,</w:t>
      </w:r>
      <w:r w:rsidRPr="004B4980">
        <w:rPr>
          <w:rStyle w:val="Accentuation"/>
          <w:rFonts w:ascii="Theinhardt Medium" w:hAnsi="Theinhardt Medium" w:cs="Theinhardt Medium"/>
          <w:szCs w:val="22"/>
        </w:rPr>
        <w:t xml:space="preserve"> </w:t>
      </w:r>
      <w:r w:rsidRPr="004B4980">
        <w:rPr>
          <w:rStyle w:val="Accentuation"/>
          <w:rFonts w:ascii="Theinhardt Medium" w:hAnsi="Theinhardt Medium" w:cs="Theinhardt Medium"/>
          <w:szCs w:val="22"/>
          <w:u w:val="single"/>
        </w:rPr>
        <w:t>doivent impérativement être dématérialisés</w:t>
      </w:r>
      <w:r w:rsidRPr="004B4980">
        <w:rPr>
          <w:rStyle w:val="Accentuation"/>
          <w:rFonts w:ascii="Theinhardt Medium" w:hAnsi="Theinhardt Medium" w:cs="Theinhardt Medium"/>
          <w:szCs w:val="22"/>
        </w:rPr>
        <w:t xml:space="preserve">. </w:t>
      </w:r>
    </w:p>
    <w:p w14:paraId="57FAE4A9" w14:textId="680276C1" w:rsidR="008C363C" w:rsidRPr="004B4980" w:rsidRDefault="008C363C" w:rsidP="008C363C">
      <w:pPr>
        <w:pStyle w:val="Acheteur"/>
        <w:pBdr>
          <w:top w:val="single" w:sz="4" w:space="1" w:color="auto"/>
          <w:left w:val="single" w:sz="4" w:space="4" w:color="auto"/>
          <w:bottom w:val="single" w:sz="4" w:space="1" w:color="auto"/>
          <w:right w:val="single" w:sz="4" w:space="4" w:color="auto"/>
        </w:pBdr>
        <w:rPr>
          <w:rStyle w:val="Accentuation"/>
          <w:rFonts w:ascii="Theinhardt Medium" w:hAnsi="Theinhardt Medium" w:cs="Theinhardt Medium"/>
          <w:szCs w:val="22"/>
        </w:rPr>
      </w:pPr>
      <w:r w:rsidRPr="004B4980">
        <w:rPr>
          <w:rStyle w:val="Accentuation"/>
          <w:rFonts w:ascii="Theinhardt Medium" w:hAnsi="Theinhardt Medium" w:cs="Theinhardt Medium"/>
          <w:szCs w:val="22"/>
        </w:rPr>
        <w:t>Cela concerne, la mise à disposition du DCE, la réception des candidatures et des offres, pour toutes les phases, les questions/réponses des acheteurs et des entreprises, les demandes d’informations, de compléments</w:t>
      </w:r>
      <w:r w:rsidR="007F3E35" w:rsidRPr="004B4980">
        <w:rPr>
          <w:rStyle w:val="Accentuation"/>
          <w:rFonts w:ascii="Theinhardt Medium" w:hAnsi="Theinhardt Medium" w:cs="Theinhardt Medium"/>
          <w:szCs w:val="22"/>
        </w:rPr>
        <w:t xml:space="preserve"> </w:t>
      </w:r>
      <w:r w:rsidRPr="004B4980">
        <w:rPr>
          <w:rStyle w:val="Accentuation"/>
          <w:rFonts w:ascii="Theinhardt Medium" w:hAnsi="Theinhardt Medium" w:cs="Theinhardt Medium"/>
          <w:szCs w:val="22"/>
        </w:rPr>
        <w:t xml:space="preserve">et les notifications des décisions (lettre de rejet, etc.). </w:t>
      </w:r>
    </w:p>
    <w:p w14:paraId="4F230CD9" w14:textId="77777777" w:rsidR="008C363C" w:rsidRPr="004B4980" w:rsidRDefault="008C363C" w:rsidP="008C363C">
      <w:pPr>
        <w:pStyle w:val="Acheteur"/>
        <w:pBdr>
          <w:top w:val="single" w:sz="4" w:space="1" w:color="auto"/>
          <w:left w:val="single" w:sz="4" w:space="4" w:color="auto"/>
          <w:bottom w:val="single" w:sz="4" w:space="1" w:color="auto"/>
          <w:right w:val="single" w:sz="4" w:space="4" w:color="auto"/>
        </w:pBdr>
        <w:rPr>
          <w:rStyle w:val="Accentuation"/>
          <w:rFonts w:ascii="Theinhardt Medium" w:hAnsi="Theinhardt Medium" w:cs="Theinhardt Medium"/>
          <w:szCs w:val="22"/>
        </w:rPr>
      </w:pPr>
      <w:r w:rsidRPr="004B4980">
        <w:rPr>
          <w:rStyle w:val="Accentuation"/>
          <w:rFonts w:ascii="Theinhardt Medium" w:hAnsi="Theinhardt Medium" w:cs="Theinhardt Medium"/>
          <w:b/>
          <w:szCs w:val="22"/>
        </w:rPr>
        <w:t xml:space="preserve">Pour cela, </w:t>
      </w:r>
      <w:r w:rsidRPr="004B4980">
        <w:rPr>
          <w:rStyle w:val="Accentuation"/>
          <w:rFonts w:ascii="Theinhardt Medium" w:hAnsi="Theinhardt Medium" w:cs="Theinhardt Medium"/>
          <w:b/>
          <w:szCs w:val="22"/>
          <w:u w:val="single"/>
        </w:rPr>
        <w:t>tous</w:t>
      </w:r>
      <w:r w:rsidRPr="004B4980">
        <w:rPr>
          <w:rStyle w:val="Accentuation"/>
          <w:rFonts w:ascii="Theinhardt Medium" w:hAnsi="Theinhardt Medium" w:cs="Theinhardt Medium"/>
          <w:b/>
          <w:szCs w:val="22"/>
        </w:rPr>
        <w:t xml:space="preserve"> les échanges se feront via le </w:t>
      </w:r>
      <w:r w:rsidRPr="004B4980">
        <w:rPr>
          <w:rStyle w:val="Accentuation"/>
          <w:rFonts w:ascii="Theinhardt Medium" w:hAnsi="Theinhardt Medium" w:cs="Theinhardt Medium"/>
          <w:b/>
          <w:szCs w:val="22"/>
          <w:u w:val="single"/>
        </w:rPr>
        <w:t>profil d’acheteur</w:t>
      </w:r>
      <w:r w:rsidRPr="004B4980">
        <w:rPr>
          <w:rStyle w:val="Accentuation"/>
          <w:rFonts w:ascii="Theinhardt Medium" w:hAnsi="Theinhardt Medium" w:cs="Theinhardt Medium"/>
          <w:b/>
          <w:szCs w:val="22"/>
        </w:rPr>
        <w:t xml:space="preserve"> </w:t>
      </w:r>
      <w:r w:rsidR="005330CD" w:rsidRPr="004B4980">
        <w:rPr>
          <w:rStyle w:val="Accentuation"/>
          <w:rFonts w:ascii="Theinhardt Medium" w:hAnsi="Theinhardt Medium" w:cs="Theinhardt Medium"/>
          <w:b/>
          <w:szCs w:val="22"/>
        </w:rPr>
        <w:t xml:space="preserve">(Cf. § II.2 supra) </w:t>
      </w:r>
    </w:p>
    <w:p w14:paraId="0EB0B86D" w14:textId="26707E22" w:rsidR="008C363C" w:rsidRPr="004B4980" w:rsidRDefault="008C363C" w:rsidP="008C363C">
      <w:pPr>
        <w:pStyle w:val="Acheteur"/>
        <w:pBdr>
          <w:top w:val="single" w:sz="4" w:space="1" w:color="auto"/>
          <w:left w:val="single" w:sz="4" w:space="4" w:color="auto"/>
          <w:bottom w:val="single" w:sz="4" w:space="1" w:color="auto"/>
          <w:right w:val="single" w:sz="4" w:space="4" w:color="auto"/>
        </w:pBdr>
        <w:rPr>
          <w:rStyle w:val="Accentuation"/>
          <w:rFonts w:ascii="Theinhardt Medium" w:hAnsi="Theinhardt Medium" w:cs="Theinhardt Medium"/>
          <w:szCs w:val="22"/>
        </w:rPr>
      </w:pPr>
      <w:r w:rsidRPr="004B4980">
        <w:rPr>
          <w:rStyle w:val="Accentuation"/>
          <w:rFonts w:ascii="Theinhardt Medium" w:hAnsi="Theinhardt Medium" w:cs="Theinhardt Medium"/>
          <w:szCs w:val="22"/>
        </w:rPr>
        <w:t>L’attention des candidats est portée sur le fait que seule l’adresse électronique renseignée par les candidats lors du téléchargement du DCE sur le profil d’acheteur</w:t>
      </w:r>
      <w:r w:rsidR="00CE50F8">
        <w:rPr>
          <w:rStyle w:val="Accentuation"/>
          <w:rFonts w:ascii="Theinhardt Medium" w:hAnsi="Theinhardt Medium" w:cs="Theinhardt Medium"/>
          <w:szCs w:val="22"/>
        </w:rPr>
        <w:t xml:space="preserve"> fait foi pour l’ensemble des échanges</w:t>
      </w:r>
      <w:r w:rsidRPr="004B4980">
        <w:rPr>
          <w:rStyle w:val="Accentuation"/>
          <w:rFonts w:ascii="Theinhardt Medium" w:hAnsi="Theinhardt Medium" w:cs="Theinhardt Medium"/>
          <w:szCs w:val="22"/>
        </w:rPr>
        <w:t xml:space="preserve">. Cette adresse électronique </w:t>
      </w:r>
      <w:r w:rsidRPr="004B4980">
        <w:rPr>
          <w:rStyle w:val="Accentuation"/>
          <w:rFonts w:ascii="Theinhardt Medium" w:hAnsi="Theinhardt Medium" w:cs="Theinhardt Medium"/>
          <w:szCs w:val="22"/>
          <w:u w:val="single"/>
        </w:rPr>
        <w:t xml:space="preserve">conditionne l’effectivité des échanges intervenant entre l’acheteur et chaque candidat.  </w:t>
      </w:r>
    </w:p>
    <w:p w14:paraId="2C9FEE0A" w14:textId="6ADA1F5D" w:rsidR="008C363C" w:rsidRPr="004B4980" w:rsidRDefault="008C363C" w:rsidP="008C363C">
      <w:pPr>
        <w:pStyle w:val="Acheteur"/>
        <w:pBdr>
          <w:top w:val="single" w:sz="4" w:space="1" w:color="auto"/>
          <w:left w:val="single" w:sz="4" w:space="4" w:color="auto"/>
          <w:bottom w:val="single" w:sz="4" w:space="1" w:color="auto"/>
          <w:right w:val="single" w:sz="4" w:space="4" w:color="auto"/>
        </w:pBdr>
        <w:rPr>
          <w:rStyle w:val="Accentuation"/>
          <w:rFonts w:ascii="Theinhardt Medium" w:hAnsi="Theinhardt Medium" w:cs="Theinhardt Medium"/>
          <w:szCs w:val="22"/>
        </w:rPr>
      </w:pPr>
      <w:r w:rsidRPr="004B4980">
        <w:rPr>
          <w:rStyle w:val="Accentuation"/>
          <w:rFonts w:ascii="Theinhardt Medium" w:hAnsi="Theinhardt Medium" w:cs="Theinhardt Medium"/>
          <w:szCs w:val="22"/>
        </w:rPr>
        <w:t xml:space="preserve">L’acheteur préconise donc aux candidats de renseigner, lors du téléchargement du DCE, une adresse </w:t>
      </w:r>
      <w:r w:rsidR="007F7678" w:rsidRPr="004B4980">
        <w:rPr>
          <w:rStyle w:val="Accentuation"/>
          <w:rFonts w:ascii="Theinhardt Medium" w:hAnsi="Theinhardt Medium" w:cs="Theinhardt Medium"/>
          <w:szCs w:val="22"/>
        </w:rPr>
        <w:t>électronique</w:t>
      </w:r>
      <w:r w:rsidRPr="004B4980">
        <w:rPr>
          <w:rStyle w:val="Accentuation"/>
          <w:rFonts w:ascii="Theinhardt Medium" w:hAnsi="Theinhardt Medium" w:cs="Theinhardt Medium"/>
          <w:szCs w:val="22"/>
        </w:rPr>
        <w:t xml:space="preserve"> </w:t>
      </w:r>
      <w:r w:rsidRPr="004B4980">
        <w:rPr>
          <w:rStyle w:val="Accentuation"/>
          <w:rFonts w:ascii="Theinhardt Medium" w:hAnsi="Theinhardt Medium" w:cs="Theinhardt Medium"/>
          <w:b/>
          <w:szCs w:val="22"/>
        </w:rPr>
        <w:t>valide et consultée régulièrement</w:t>
      </w:r>
      <w:r w:rsidRPr="004B4980">
        <w:rPr>
          <w:rStyle w:val="Accentuation"/>
          <w:rFonts w:ascii="Theinhardt Medium" w:hAnsi="Theinhardt Medium" w:cs="Theinhardt Medium"/>
          <w:szCs w:val="22"/>
        </w:rPr>
        <w:t xml:space="preserve"> afin de recevoir toutes les notifications relatives à d’éventuelles modifications du DCE, demandes de compléments ou de précisions). </w:t>
      </w:r>
    </w:p>
    <w:p w14:paraId="0E7BB134" w14:textId="77777777" w:rsidR="008C363C" w:rsidRPr="004B4980" w:rsidRDefault="008C363C" w:rsidP="008C363C">
      <w:pPr>
        <w:pStyle w:val="Acheteur"/>
        <w:pBdr>
          <w:top w:val="single" w:sz="4" w:space="1" w:color="auto"/>
          <w:left w:val="single" w:sz="4" w:space="4" w:color="auto"/>
          <w:bottom w:val="single" w:sz="4" w:space="1" w:color="auto"/>
          <w:right w:val="single" w:sz="4" w:space="4" w:color="auto"/>
        </w:pBdr>
        <w:rPr>
          <w:rFonts w:ascii="Theinhardt Medium" w:hAnsi="Theinhardt Medium" w:cs="Theinhardt Medium"/>
          <w:bCs/>
          <w:i/>
          <w:iCs/>
          <w:szCs w:val="22"/>
        </w:rPr>
      </w:pPr>
      <w:r w:rsidRPr="004B4980">
        <w:rPr>
          <w:rFonts w:ascii="Theinhardt Medium" w:hAnsi="Theinhardt Medium" w:cs="Theinhardt Medium"/>
          <w:bCs/>
          <w:i/>
          <w:iCs/>
          <w:szCs w:val="22"/>
        </w:rPr>
        <w:t>L’acheteur ne saurait en aucun cas être tenu responsable des conséquences de la saisie, par un candidat, d’une adresse électronique inopérante.</w:t>
      </w:r>
    </w:p>
    <w:p w14:paraId="3A49DAE1" w14:textId="77777777" w:rsidR="008C363C" w:rsidRPr="004B4980" w:rsidRDefault="008C363C" w:rsidP="001C2EE8">
      <w:pPr>
        <w:pStyle w:val="Acheteur"/>
        <w:spacing w:before="240"/>
        <w:rPr>
          <w:rFonts w:ascii="Theinhardt Medium" w:hAnsi="Theinhardt Medium" w:cs="Theinhardt Medium"/>
          <w:szCs w:val="22"/>
        </w:rPr>
      </w:pPr>
      <w:r w:rsidRPr="004B4980">
        <w:rPr>
          <w:rFonts w:ascii="Theinhardt Medium" w:hAnsi="Theinhardt Medium" w:cs="Theinhardt Medium"/>
          <w:szCs w:val="22"/>
        </w:rPr>
        <w:t xml:space="preserve">Les </w:t>
      </w:r>
      <w:r w:rsidRPr="004B4980">
        <w:rPr>
          <w:rFonts w:ascii="Theinhardt Medium" w:hAnsi="Theinhardt Medium" w:cs="Theinhardt Medium"/>
          <w:b/>
          <w:szCs w:val="22"/>
        </w:rPr>
        <w:t>offres dématérialisées</w:t>
      </w:r>
      <w:r w:rsidRPr="004B4980">
        <w:rPr>
          <w:rFonts w:ascii="Theinhardt Medium" w:hAnsi="Theinhardt Medium" w:cs="Theinhardt Medium"/>
          <w:szCs w:val="22"/>
        </w:rPr>
        <w:t xml:space="preserve"> sont </w:t>
      </w:r>
      <w:r w:rsidRPr="004B4980">
        <w:rPr>
          <w:rFonts w:ascii="Theinhardt Medium" w:hAnsi="Theinhardt Medium" w:cs="Theinhardt Medium"/>
          <w:b/>
          <w:szCs w:val="22"/>
        </w:rPr>
        <w:t>obligatoires</w:t>
      </w:r>
      <w:r w:rsidRPr="004B4980">
        <w:rPr>
          <w:rFonts w:ascii="Theinhardt Medium" w:hAnsi="Theinhardt Medium" w:cs="Theinhardt Medium"/>
          <w:szCs w:val="22"/>
        </w:rPr>
        <w:t>. Les opérateurs économiques doivent déposer leur candidature et leur offre par voie électronique sur le profil d’acheteur dont l’adresse est rappelée ci-dessus, qui permet également le retrait du dossier de consultation.</w:t>
      </w:r>
    </w:p>
    <w:p w14:paraId="3E5EAC0D" w14:textId="77777777" w:rsidR="008C363C" w:rsidRPr="004B4980" w:rsidRDefault="008C363C" w:rsidP="003978C1">
      <w:pPr>
        <w:autoSpaceDE w:val="0"/>
        <w:autoSpaceDN w:val="0"/>
        <w:adjustRightInd w:val="0"/>
        <w:rPr>
          <w:rFonts w:ascii="Theinhardt Medium" w:hAnsi="Theinhardt Medium" w:cs="Theinhardt Medium"/>
          <w:color w:val="000000"/>
          <w:szCs w:val="22"/>
        </w:rPr>
      </w:pPr>
      <w:r w:rsidRPr="004B4980">
        <w:rPr>
          <w:rFonts w:ascii="Theinhardt Medium" w:hAnsi="Theinhardt Medium" w:cs="Theinhardt Medium"/>
          <w:color w:val="000000"/>
          <w:szCs w:val="22"/>
        </w:rPr>
        <w:t>Si un opérateur adresse plusieurs candidatures et offres différentes, seule la dernière candidature et offre reçues, dans les conditions du présent règlement, sera examinée.</w:t>
      </w:r>
    </w:p>
    <w:p w14:paraId="50FB3F0C" w14:textId="77777777" w:rsidR="00BE69FB" w:rsidRPr="004B4980" w:rsidRDefault="008C363C" w:rsidP="00D835C0">
      <w:pPr>
        <w:autoSpaceDE w:val="0"/>
        <w:autoSpaceDN w:val="0"/>
        <w:adjustRightInd w:val="0"/>
        <w:rPr>
          <w:rFonts w:ascii="Theinhardt Medium" w:hAnsi="Theinhardt Medium" w:cs="Theinhardt Medium"/>
          <w:color w:val="000000"/>
          <w:szCs w:val="22"/>
        </w:rPr>
      </w:pPr>
      <w:r w:rsidRPr="004B4980">
        <w:rPr>
          <w:rFonts w:ascii="Theinhardt Medium" w:hAnsi="Theinhardt Medium" w:cs="Theinhardt Medium"/>
          <w:color w:val="000000"/>
          <w:szCs w:val="22"/>
        </w:rPr>
        <w:t>Les candidatures et les offres doivent parvenir avant la date et l’heure limites de réception des offres figurant en page de garde du présent RC.</w:t>
      </w:r>
    </w:p>
    <w:p w14:paraId="51AE7E68" w14:textId="4CF2249A" w:rsidR="008C363C" w:rsidRPr="004B4980" w:rsidRDefault="008C363C" w:rsidP="008C363C">
      <w:pPr>
        <w:pStyle w:val="StyleStyleTitre210ptCarAvant6ptAprs6pt"/>
        <w:rPr>
          <w:rFonts w:ascii="Theinhardt Medium" w:hAnsi="Theinhardt Medium" w:cs="Theinhardt Medium"/>
          <w:sz w:val="22"/>
          <w:szCs w:val="22"/>
        </w:rPr>
      </w:pPr>
      <w:bookmarkStart w:id="66" w:name="_Toc8126389"/>
      <w:bookmarkStart w:id="67" w:name="_Toc230783910"/>
      <w:r w:rsidRPr="004B4980">
        <w:rPr>
          <w:rFonts w:ascii="Theinhardt Medium" w:hAnsi="Theinhardt Medium" w:cs="Theinhardt Medium"/>
          <w:sz w:val="22"/>
          <w:szCs w:val="22"/>
        </w:rPr>
        <w:t>Dépôt d’une copie de sauvegarde</w:t>
      </w:r>
      <w:bookmarkEnd w:id="66"/>
      <w:bookmarkEnd w:id="67"/>
      <w:r w:rsidRPr="004B4980">
        <w:rPr>
          <w:rFonts w:ascii="Theinhardt Medium" w:hAnsi="Theinhardt Medium" w:cs="Theinhardt Medium"/>
          <w:sz w:val="22"/>
          <w:szCs w:val="22"/>
        </w:rPr>
        <w:t xml:space="preserve"> </w:t>
      </w:r>
    </w:p>
    <w:p w14:paraId="2E344DD3" w14:textId="77777777" w:rsidR="008C363C" w:rsidRPr="004B4980" w:rsidRDefault="008C363C" w:rsidP="003978C1">
      <w:pPr>
        <w:autoSpaceDE w:val="0"/>
        <w:autoSpaceDN w:val="0"/>
        <w:adjustRightInd w:val="0"/>
        <w:rPr>
          <w:rFonts w:ascii="Theinhardt Medium" w:hAnsi="Theinhardt Medium" w:cs="Theinhardt Medium"/>
          <w:color w:val="000000"/>
          <w:szCs w:val="22"/>
        </w:rPr>
      </w:pPr>
      <w:r w:rsidRPr="004B4980">
        <w:rPr>
          <w:rFonts w:ascii="Theinhardt Medium" w:hAnsi="Theinhardt Medium" w:cs="Theinhardt Medium"/>
          <w:color w:val="000000"/>
          <w:szCs w:val="22"/>
        </w:rPr>
        <w:t xml:space="preserve">Les opérateurs économiques sont autorisés à transmettre par voie postale ou contre récépissé une copie de sauvegarde sur support papier ou support physique électronique. </w:t>
      </w:r>
    </w:p>
    <w:p w14:paraId="279A5CAA" w14:textId="77777777" w:rsidR="008C363C" w:rsidRPr="004B4980" w:rsidRDefault="008C363C" w:rsidP="00AA19AD">
      <w:pPr>
        <w:autoSpaceDE w:val="0"/>
        <w:autoSpaceDN w:val="0"/>
        <w:adjustRightInd w:val="0"/>
        <w:spacing w:after="120"/>
        <w:rPr>
          <w:rFonts w:ascii="Theinhardt Medium" w:hAnsi="Theinhardt Medium" w:cs="Theinhardt Medium"/>
          <w:color w:val="000000"/>
          <w:szCs w:val="22"/>
        </w:rPr>
      </w:pPr>
      <w:r w:rsidRPr="004B4980">
        <w:rPr>
          <w:rFonts w:ascii="Theinhardt Medium" w:hAnsi="Theinhardt Medium" w:cs="Theinhardt Medium"/>
          <w:color w:val="000000"/>
          <w:szCs w:val="22"/>
        </w:rPr>
        <w:t xml:space="preserve">La copie de sauvegarde doit être placée dans une enveloppe cachetée comportant les mentions suivantes : </w:t>
      </w:r>
    </w:p>
    <w:p w14:paraId="67E1A465" w14:textId="77777777" w:rsidR="008C363C" w:rsidRPr="004B4980" w:rsidRDefault="008C363C" w:rsidP="008C363C">
      <w:pPr>
        <w:pBdr>
          <w:top w:val="single" w:sz="4" w:space="1" w:color="auto"/>
          <w:left w:val="single" w:sz="4" w:space="4" w:color="auto"/>
          <w:bottom w:val="single" w:sz="4" w:space="1" w:color="auto"/>
          <w:right w:val="single" w:sz="4" w:space="4" w:color="auto"/>
        </w:pBdr>
        <w:autoSpaceDE w:val="0"/>
        <w:autoSpaceDN w:val="0"/>
        <w:adjustRightInd w:val="0"/>
        <w:spacing w:after="0"/>
        <w:jc w:val="left"/>
        <w:rPr>
          <w:rFonts w:ascii="Theinhardt Medium" w:hAnsi="Theinhardt Medium" w:cs="Theinhardt Medium"/>
          <w:color w:val="000000"/>
          <w:szCs w:val="22"/>
        </w:rPr>
      </w:pPr>
      <w:r w:rsidRPr="004B4980">
        <w:rPr>
          <w:rFonts w:ascii="Theinhardt Medium" w:hAnsi="Theinhardt Medium" w:cs="Theinhardt Medium"/>
          <w:bCs/>
          <w:color w:val="000000"/>
          <w:szCs w:val="22"/>
        </w:rPr>
        <w:t>NE PAS OUVRIR PAR LE SERVICE COURRIER</w:t>
      </w:r>
    </w:p>
    <w:p w14:paraId="566CB133" w14:textId="70096DD3" w:rsidR="008C363C" w:rsidRPr="004B4980" w:rsidRDefault="007F4D92" w:rsidP="008C363C">
      <w:pPr>
        <w:pBdr>
          <w:top w:val="single" w:sz="4" w:space="1" w:color="auto"/>
          <w:left w:val="single" w:sz="4" w:space="4" w:color="auto"/>
          <w:bottom w:val="single" w:sz="4" w:space="1" w:color="auto"/>
          <w:right w:val="single" w:sz="4" w:space="4" w:color="auto"/>
        </w:pBdr>
        <w:autoSpaceDE w:val="0"/>
        <w:autoSpaceDN w:val="0"/>
        <w:adjustRightInd w:val="0"/>
        <w:spacing w:after="0"/>
        <w:jc w:val="center"/>
        <w:rPr>
          <w:rFonts w:ascii="Theinhardt Medium" w:hAnsi="Theinhardt Medium" w:cs="Theinhardt Medium"/>
          <w:b/>
          <w:szCs w:val="22"/>
        </w:rPr>
      </w:pPr>
      <w:r w:rsidRPr="004B4980">
        <w:rPr>
          <w:rFonts w:ascii="Theinhardt Medium" w:hAnsi="Theinhardt Medium" w:cs="Theinhardt Medium"/>
          <w:b/>
          <w:szCs w:val="22"/>
        </w:rPr>
        <w:t>Services d’agence de voyages</w:t>
      </w:r>
    </w:p>
    <w:p w14:paraId="22D6CAB2" w14:textId="77777777" w:rsidR="008C363C" w:rsidRPr="004B4980" w:rsidRDefault="008C363C" w:rsidP="008C363C">
      <w:pPr>
        <w:pBdr>
          <w:top w:val="single" w:sz="4" w:space="1" w:color="auto"/>
          <w:left w:val="single" w:sz="4" w:space="4" w:color="auto"/>
          <w:bottom w:val="single" w:sz="4" w:space="1" w:color="auto"/>
          <w:right w:val="single" w:sz="4" w:space="4" w:color="auto"/>
        </w:pBdr>
        <w:autoSpaceDE w:val="0"/>
        <w:autoSpaceDN w:val="0"/>
        <w:adjustRightInd w:val="0"/>
        <w:spacing w:after="0"/>
        <w:jc w:val="left"/>
        <w:rPr>
          <w:rFonts w:ascii="Theinhardt Medium" w:hAnsi="Theinhardt Medium" w:cs="Theinhardt Medium"/>
          <w:color w:val="000000"/>
          <w:szCs w:val="22"/>
        </w:rPr>
      </w:pPr>
      <w:r w:rsidRPr="004B4980">
        <w:rPr>
          <w:rFonts w:ascii="Theinhardt Medium" w:hAnsi="Theinhardt Medium" w:cs="Theinhardt Medium"/>
          <w:bCs/>
          <w:color w:val="000000"/>
          <w:szCs w:val="22"/>
        </w:rPr>
        <w:t>COPIE DE SAUVEGARDE</w:t>
      </w:r>
    </w:p>
    <w:p w14:paraId="252AC7FC" w14:textId="77777777" w:rsidR="008C363C" w:rsidRPr="004B4980" w:rsidRDefault="008C363C" w:rsidP="008C363C">
      <w:pPr>
        <w:pBdr>
          <w:top w:val="single" w:sz="4" w:space="1" w:color="auto"/>
          <w:left w:val="single" w:sz="4" w:space="4" w:color="auto"/>
          <w:bottom w:val="single" w:sz="4" w:space="1" w:color="auto"/>
          <w:right w:val="single" w:sz="4" w:space="4" w:color="auto"/>
        </w:pBdr>
        <w:autoSpaceDE w:val="0"/>
        <w:autoSpaceDN w:val="0"/>
        <w:adjustRightInd w:val="0"/>
        <w:spacing w:after="0"/>
        <w:jc w:val="left"/>
        <w:rPr>
          <w:rFonts w:ascii="Theinhardt Medium" w:hAnsi="Theinhardt Medium" w:cs="Theinhardt Medium"/>
          <w:i/>
          <w:color w:val="000000"/>
          <w:szCs w:val="22"/>
        </w:rPr>
      </w:pPr>
      <w:r w:rsidRPr="004B4980">
        <w:rPr>
          <w:rFonts w:ascii="Theinhardt Medium" w:hAnsi="Theinhardt Medium" w:cs="Theinhardt Medium"/>
          <w:bCs/>
          <w:i/>
          <w:color w:val="000000"/>
          <w:szCs w:val="22"/>
        </w:rPr>
        <w:t>Société (raison sociale de l’opérateur économique)</w:t>
      </w:r>
    </w:p>
    <w:p w14:paraId="7546E6A9" w14:textId="065165D7" w:rsidR="00BA25B7" w:rsidRPr="004B4980" w:rsidRDefault="002B7DB6" w:rsidP="00BA25B7">
      <w:pPr>
        <w:pBdr>
          <w:top w:val="single" w:sz="4" w:space="1" w:color="auto"/>
          <w:left w:val="single" w:sz="4" w:space="4" w:color="auto"/>
          <w:bottom w:val="single" w:sz="4" w:space="1" w:color="auto"/>
          <w:right w:val="single" w:sz="4" w:space="4" w:color="auto"/>
        </w:pBdr>
        <w:autoSpaceDE w:val="0"/>
        <w:autoSpaceDN w:val="0"/>
        <w:adjustRightInd w:val="0"/>
        <w:spacing w:after="0"/>
        <w:jc w:val="center"/>
        <w:rPr>
          <w:rFonts w:ascii="Theinhardt Medium" w:hAnsi="Theinhardt Medium" w:cs="Theinhardt Medium"/>
          <w:color w:val="000000"/>
          <w:szCs w:val="22"/>
        </w:rPr>
      </w:pPr>
      <w:bookmarkStart w:id="68" w:name="_Hlk10194807"/>
      <w:r w:rsidRPr="002B7DB6">
        <w:rPr>
          <w:rFonts w:ascii="Theinhardt Medium" w:hAnsi="Theinhardt Medium" w:cs="Theinhardt Medium"/>
          <w:b/>
          <w:bCs/>
          <w:szCs w:val="22"/>
        </w:rPr>
        <w:t>ÉNSA</w:t>
      </w:r>
      <w:r w:rsidR="00994D26" w:rsidRPr="004B4980">
        <w:rPr>
          <w:rFonts w:ascii="Theinhardt Medium" w:hAnsi="Theinhardt Medium" w:cs="Theinhardt Medium"/>
          <w:b/>
          <w:bCs/>
          <w:szCs w:val="22"/>
        </w:rPr>
        <w:t xml:space="preserve"> </w:t>
      </w:r>
      <w:r w:rsidR="00BA25B7" w:rsidRPr="004B4980">
        <w:rPr>
          <w:rFonts w:ascii="Theinhardt Medium" w:hAnsi="Theinhardt Medium" w:cs="Theinhardt Medium"/>
          <w:b/>
          <w:bCs/>
          <w:szCs w:val="22"/>
        </w:rPr>
        <w:t>V</w:t>
      </w:r>
      <w:r w:rsidR="00994D26" w:rsidRPr="004B4980">
        <w:rPr>
          <w:rFonts w:ascii="Theinhardt Medium" w:hAnsi="Theinhardt Medium" w:cs="Theinhardt Medium"/>
          <w:b/>
          <w:bCs/>
          <w:szCs w:val="22"/>
        </w:rPr>
        <w:t>ersailles</w:t>
      </w:r>
      <w:r w:rsidR="00BA25B7" w:rsidRPr="004B4980">
        <w:rPr>
          <w:rFonts w:ascii="Theinhardt Medium" w:hAnsi="Theinhardt Medium" w:cs="Theinhardt Medium"/>
          <w:b/>
          <w:bCs/>
          <w:szCs w:val="22"/>
        </w:rPr>
        <w:br/>
        <w:t xml:space="preserve">Service </w:t>
      </w:r>
      <w:r w:rsidR="00994D26" w:rsidRPr="004B4980">
        <w:rPr>
          <w:rFonts w:ascii="Theinhardt Medium" w:hAnsi="Theinhardt Medium" w:cs="Theinhardt Medium"/>
          <w:b/>
          <w:bCs/>
          <w:szCs w:val="22"/>
        </w:rPr>
        <w:t xml:space="preserve">du </w:t>
      </w:r>
      <w:r w:rsidR="00BA25B7" w:rsidRPr="004B4980">
        <w:rPr>
          <w:rFonts w:ascii="Theinhardt Medium" w:hAnsi="Theinhardt Medium" w:cs="Theinhardt Medium"/>
          <w:b/>
          <w:bCs/>
          <w:szCs w:val="22"/>
        </w:rPr>
        <w:t xml:space="preserve">budget et </w:t>
      </w:r>
      <w:r w:rsidR="00994D26" w:rsidRPr="004B4980">
        <w:rPr>
          <w:rFonts w:ascii="Theinhardt Medium" w:hAnsi="Theinhardt Medium" w:cs="Theinhardt Medium"/>
          <w:b/>
          <w:bCs/>
          <w:szCs w:val="22"/>
        </w:rPr>
        <w:t xml:space="preserve">des </w:t>
      </w:r>
      <w:r w:rsidR="00BA25B7" w:rsidRPr="004B4980">
        <w:rPr>
          <w:rFonts w:ascii="Theinhardt Medium" w:hAnsi="Theinhardt Medium" w:cs="Theinhardt Medium"/>
          <w:b/>
          <w:bCs/>
          <w:szCs w:val="22"/>
        </w:rPr>
        <w:t>achats</w:t>
      </w:r>
      <w:r w:rsidR="00BA25B7" w:rsidRPr="004B4980">
        <w:rPr>
          <w:rFonts w:ascii="Theinhardt Medium" w:hAnsi="Theinhardt Medium" w:cs="Theinhardt Medium"/>
          <w:b/>
          <w:bCs/>
          <w:szCs w:val="22"/>
        </w:rPr>
        <w:br/>
        <w:t>5 avenue de Sceaux</w:t>
      </w:r>
      <w:r w:rsidR="00BA25B7" w:rsidRPr="004B4980">
        <w:rPr>
          <w:rFonts w:ascii="Theinhardt Medium" w:hAnsi="Theinhardt Medium" w:cs="Theinhardt Medium"/>
          <w:b/>
          <w:bCs/>
          <w:szCs w:val="22"/>
        </w:rPr>
        <w:br/>
        <w:t xml:space="preserve">BP 20674 </w:t>
      </w:r>
      <w:r w:rsidR="00521976" w:rsidRPr="004B4980">
        <w:rPr>
          <w:rFonts w:ascii="Theinhardt Medium" w:hAnsi="Theinhardt Medium" w:cs="Theinhardt Medium"/>
          <w:b/>
          <w:bCs/>
          <w:szCs w:val="22"/>
        </w:rPr>
        <w:br/>
      </w:r>
      <w:r w:rsidR="00BA25B7" w:rsidRPr="004B4980">
        <w:rPr>
          <w:rFonts w:ascii="Theinhardt Medium" w:hAnsi="Theinhardt Medium" w:cs="Theinhardt Medium"/>
          <w:b/>
          <w:bCs/>
          <w:szCs w:val="22"/>
        </w:rPr>
        <w:t>78006 Versailles Cedex</w:t>
      </w:r>
      <w:bookmarkEnd w:id="68"/>
    </w:p>
    <w:p w14:paraId="3C0BD29D" w14:textId="77777777" w:rsidR="008C363C" w:rsidRPr="004B4980" w:rsidRDefault="008C363C" w:rsidP="008C363C">
      <w:pPr>
        <w:pBdr>
          <w:top w:val="single" w:sz="4" w:space="1" w:color="auto"/>
          <w:left w:val="single" w:sz="4" w:space="4" w:color="auto"/>
          <w:bottom w:val="single" w:sz="4" w:space="1" w:color="auto"/>
          <w:right w:val="single" w:sz="4" w:space="4" w:color="auto"/>
        </w:pBdr>
        <w:autoSpaceDE w:val="0"/>
        <w:autoSpaceDN w:val="0"/>
        <w:adjustRightInd w:val="0"/>
        <w:spacing w:after="0"/>
        <w:jc w:val="center"/>
        <w:rPr>
          <w:rFonts w:ascii="Theinhardt Medium" w:hAnsi="Theinhardt Medium" w:cs="Theinhardt Medium"/>
          <w:color w:val="000000"/>
          <w:szCs w:val="22"/>
        </w:rPr>
      </w:pPr>
    </w:p>
    <w:p w14:paraId="67DDC8BD" w14:textId="77777777" w:rsidR="008C363C" w:rsidRPr="004B4980" w:rsidRDefault="008C363C" w:rsidP="00AA19AD">
      <w:pPr>
        <w:autoSpaceDE w:val="0"/>
        <w:autoSpaceDN w:val="0"/>
        <w:adjustRightInd w:val="0"/>
        <w:spacing w:before="120"/>
        <w:rPr>
          <w:rFonts w:ascii="Theinhardt Medium" w:hAnsi="Theinhardt Medium" w:cs="Theinhardt Medium"/>
          <w:color w:val="000000"/>
          <w:szCs w:val="22"/>
        </w:rPr>
      </w:pPr>
      <w:r w:rsidRPr="004B4980">
        <w:rPr>
          <w:rFonts w:ascii="Theinhardt Medium" w:hAnsi="Theinhardt Medium" w:cs="Theinhardt Medium"/>
          <w:color w:val="000000"/>
          <w:szCs w:val="22"/>
        </w:rPr>
        <w:t xml:space="preserve">La copie de sauvegarde doit parvenir en </w:t>
      </w:r>
      <w:r w:rsidR="00FA2CFC" w:rsidRPr="004B4980">
        <w:rPr>
          <w:rFonts w:ascii="Theinhardt Medium" w:hAnsi="Theinhardt Medium" w:cs="Theinhardt Medium"/>
          <w:color w:val="000000"/>
          <w:szCs w:val="22"/>
        </w:rPr>
        <w:t xml:space="preserve">lettre </w:t>
      </w:r>
      <w:r w:rsidRPr="004B4980">
        <w:rPr>
          <w:rFonts w:ascii="Theinhardt Medium" w:hAnsi="Theinhardt Medium" w:cs="Theinhardt Medium"/>
          <w:color w:val="000000"/>
          <w:szCs w:val="22"/>
        </w:rPr>
        <w:t>recommandé</w:t>
      </w:r>
      <w:r w:rsidR="00FA2CFC" w:rsidRPr="004B4980">
        <w:rPr>
          <w:rFonts w:ascii="Theinhardt Medium" w:hAnsi="Theinhardt Medium" w:cs="Theinhardt Medium"/>
          <w:color w:val="000000"/>
          <w:szCs w:val="22"/>
        </w:rPr>
        <w:t>e</w:t>
      </w:r>
      <w:r w:rsidRPr="004B4980">
        <w:rPr>
          <w:rFonts w:ascii="Theinhardt Medium" w:hAnsi="Theinhardt Medium" w:cs="Theinhardt Medium"/>
          <w:color w:val="000000"/>
          <w:szCs w:val="22"/>
        </w:rPr>
        <w:t xml:space="preserve"> avec accusé de réception ou être déposée contre récépissé, avant la date et l’heure limites précisées en page de garde du présent RC, à l’adresse indiquée sur l’enveloppe extérieure. </w:t>
      </w:r>
    </w:p>
    <w:p w14:paraId="426AECED" w14:textId="77777777" w:rsidR="00BA25B7" w:rsidRPr="004B4980" w:rsidRDefault="00BA25B7" w:rsidP="00BA25B7">
      <w:pPr>
        <w:autoSpaceDE w:val="0"/>
        <w:autoSpaceDN w:val="0"/>
        <w:adjustRightInd w:val="0"/>
        <w:rPr>
          <w:rFonts w:ascii="Theinhardt Medium" w:hAnsi="Theinhardt Medium" w:cs="Theinhardt Medium"/>
          <w:color w:val="000000"/>
          <w:szCs w:val="22"/>
        </w:rPr>
      </w:pPr>
      <w:r w:rsidRPr="004B4980">
        <w:rPr>
          <w:rFonts w:ascii="Theinhardt Medium" w:hAnsi="Theinhardt Medium" w:cs="Theinhardt Medium"/>
          <w:color w:val="000000"/>
          <w:szCs w:val="22"/>
        </w:rPr>
        <w:lastRenderedPageBreak/>
        <w:t>Les heures de dépôt de la copie de sauvegarde sont du lundi au vendredi entre 9 heures et 13 heures et entre 14 heures et 17 heures 30, sauf jours fériés.</w:t>
      </w:r>
    </w:p>
    <w:p w14:paraId="1B101A04" w14:textId="77777777" w:rsidR="008C363C" w:rsidRPr="004B4980" w:rsidRDefault="008C363C" w:rsidP="003978C1">
      <w:pPr>
        <w:autoSpaceDE w:val="0"/>
        <w:autoSpaceDN w:val="0"/>
        <w:adjustRightInd w:val="0"/>
        <w:rPr>
          <w:rFonts w:ascii="Theinhardt Medium" w:hAnsi="Theinhardt Medium" w:cs="Theinhardt Medium"/>
          <w:color w:val="000000"/>
          <w:szCs w:val="22"/>
        </w:rPr>
      </w:pPr>
      <w:r w:rsidRPr="004B4980">
        <w:rPr>
          <w:rFonts w:ascii="Theinhardt Medium" w:hAnsi="Theinhardt Medium" w:cs="Theinhardt Medium"/>
          <w:color w:val="000000"/>
          <w:szCs w:val="22"/>
        </w:rPr>
        <w:t xml:space="preserve">Seules peuvent être prises en compte les copies de sauvegarde réceptionnées avant la date et l’heure limites de réception des offres indiquée en page de garde du présent RC. </w:t>
      </w:r>
    </w:p>
    <w:p w14:paraId="53C2BDBB" w14:textId="77777777" w:rsidR="008C363C" w:rsidRPr="004B4980" w:rsidRDefault="008C363C" w:rsidP="003978C1">
      <w:pPr>
        <w:autoSpaceDE w:val="0"/>
        <w:autoSpaceDN w:val="0"/>
        <w:adjustRightInd w:val="0"/>
        <w:rPr>
          <w:rFonts w:ascii="Theinhardt Medium" w:hAnsi="Theinhardt Medium" w:cs="Theinhardt Medium"/>
          <w:color w:val="000000"/>
          <w:szCs w:val="22"/>
        </w:rPr>
      </w:pPr>
      <w:r w:rsidRPr="004B4980">
        <w:rPr>
          <w:rFonts w:ascii="Theinhardt Medium" w:hAnsi="Theinhardt Medium" w:cs="Theinhardt Medium"/>
          <w:color w:val="000000"/>
          <w:szCs w:val="22"/>
        </w:rPr>
        <w:t>La copie de sauvegarde n’est ouverte que si un programme malveillant est détecté dans la candidature ou l’offre électronique ou si la candidature ou l’offre électronique est reçue de façon incomplète, hors délais ou n’a pu être ouverte, sous réserve que la transmission de la candidature ou de l’offre électronique ait commencé avant la clôture de la remise des candidatures ou des offres. Si elle n’est pas ouverte, la copie de sauvegarde est détruite par l’acheteur.</w:t>
      </w:r>
    </w:p>
    <w:p w14:paraId="70F58433" w14:textId="77777777" w:rsidR="004219C2" w:rsidRPr="004B4980" w:rsidRDefault="004219C2" w:rsidP="000E2A08">
      <w:pPr>
        <w:pStyle w:val="SECTIONTITRE1"/>
        <w:rPr>
          <w:rFonts w:ascii="Theinhardt Medium" w:hAnsi="Theinhardt Medium" w:cs="Theinhardt Medium"/>
          <w:sz w:val="22"/>
        </w:rPr>
      </w:pPr>
      <w:bookmarkStart w:id="69" w:name="_Toc230783911"/>
      <w:bookmarkEnd w:id="63"/>
      <w:r w:rsidRPr="004B4980">
        <w:rPr>
          <w:rFonts w:ascii="Theinhardt Medium" w:hAnsi="Theinhardt Medium" w:cs="Theinhardt Medium"/>
          <w:sz w:val="22"/>
        </w:rPr>
        <w:t>sélection des candidats, jugement des offres &amp; attribution du marché</w:t>
      </w:r>
      <w:bookmarkEnd w:id="64"/>
      <w:bookmarkEnd w:id="69"/>
    </w:p>
    <w:p w14:paraId="15DD8D7E" w14:textId="77777777" w:rsidR="004219C2" w:rsidRPr="004B4980" w:rsidRDefault="004219C2" w:rsidP="000E2A08">
      <w:pPr>
        <w:pStyle w:val="StyleStyleTitre210ptCarAvant6ptAprs6pt"/>
        <w:rPr>
          <w:rFonts w:ascii="Theinhardt Medium" w:hAnsi="Theinhardt Medium" w:cs="Theinhardt Medium"/>
          <w:sz w:val="22"/>
          <w:szCs w:val="22"/>
        </w:rPr>
      </w:pPr>
      <w:bookmarkStart w:id="70" w:name="_Ref233015258"/>
      <w:bookmarkStart w:id="71" w:name="_Toc297207485"/>
      <w:bookmarkStart w:id="72" w:name="_Ref233016331"/>
      <w:bookmarkStart w:id="73" w:name="_Toc230783912"/>
      <w:r w:rsidRPr="004B4980">
        <w:rPr>
          <w:rFonts w:ascii="Theinhardt Medium" w:hAnsi="Theinhardt Medium" w:cs="Theinhardt Medium"/>
          <w:sz w:val="22"/>
          <w:szCs w:val="22"/>
        </w:rPr>
        <w:t>Sélection des candidats</w:t>
      </w:r>
      <w:bookmarkEnd w:id="70"/>
      <w:bookmarkEnd w:id="71"/>
      <w:bookmarkEnd w:id="73"/>
    </w:p>
    <w:p w14:paraId="6F89E314" w14:textId="77777777" w:rsidR="004219C2" w:rsidRPr="004B4980" w:rsidRDefault="004219C2" w:rsidP="000E2A08">
      <w:pPr>
        <w:rPr>
          <w:rFonts w:ascii="Theinhardt Medium" w:hAnsi="Theinhardt Medium" w:cs="Theinhardt Medium"/>
          <w:szCs w:val="22"/>
        </w:rPr>
      </w:pPr>
      <w:r w:rsidRPr="004B4980">
        <w:rPr>
          <w:rFonts w:ascii="Theinhardt Medium" w:hAnsi="Theinhardt Medium" w:cs="Theinhardt Medium"/>
          <w:szCs w:val="22"/>
        </w:rPr>
        <w:t>Les candidats qui n’auront pas fourni l’ensemble des déclarations, certificats ou attestations demandés dûment complétés, datés et signés, dans le délai imparti, seront éliminés.</w:t>
      </w:r>
    </w:p>
    <w:p w14:paraId="17D95AF9" w14:textId="7DB71710" w:rsidR="004219C2" w:rsidRPr="004B4980" w:rsidRDefault="004219C2" w:rsidP="00410B5A">
      <w:pPr>
        <w:tabs>
          <w:tab w:val="left" w:pos="7230"/>
          <w:tab w:val="left" w:pos="7797"/>
          <w:tab w:val="left" w:pos="8222"/>
          <w:tab w:val="left" w:pos="8789"/>
        </w:tabs>
        <w:rPr>
          <w:rFonts w:ascii="Theinhardt Medium" w:hAnsi="Theinhardt Medium" w:cs="Theinhardt Medium"/>
          <w:szCs w:val="22"/>
        </w:rPr>
      </w:pPr>
      <w:r w:rsidRPr="004B4980">
        <w:rPr>
          <w:rFonts w:ascii="Theinhardt Medium" w:hAnsi="Theinhardt Medium" w:cs="Theinhardt Medium"/>
          <w:szCs w:val="22"/>
        </w:rPr>
        <w:t xml:space="preserve">Avant l’examen des candidatures, si </w:t>
      </w:r>
      <w:r w:rsidR="003978C1" w:rsidRPr="004B4980">
        <w:rPr>
          <w:rFonts w:ascii="Theinhardt Medium" w:hAnsi="Theinhardt Medium" w:cs="Theinhardt Medium"/>
          <w:szCs w:val="22"/>
        </w:rPr>
        <w:t>l’acheteur</w:t>
      </w:r>
      <w:r w:rsidRPr="004B4980">
        <w:rPr>
          <w:rFonts w:ascii="Theinhardt Medium" w:hAnsi="Theinhardt Medium" w:cs="Theinhardt Medium"/>
          <w:szCs w:val="22"/>
        </w:rPr>
        <w:t xml:space="preserve"> constate que des pièces dont la production était réclamée sont absentes ou incomplètes, il peut décider de demander aux candidats concernés de produire ou compléter ces pièces dans un délai imparti, identique pour tous et qui ne saurait excéder </w:t>
      </w:r>
      <w:r w:rsidR="000918B1" w:rsidRPr="004B4980">
        <w:rPr>
          <w:rFonts w:ascii="Theinhardt Medium" w:hAnsi="Theinhardt Medium" w:cs="Theinhardt Medium"/>
          <w:szCs w:val="22"/>
        </w:rPr>
        <w:t>5</w:t>
      </w:r>
      <w:r w:rsidRPr="004B4980">
        <w:rPr>
          <w:rFonts w:ascii="Theinhardt Medium" w:hAnsi="Theinhardt Medium" w:cs="Theinhardt Medium"/>
          <w:szCs w:val="22"/>
        </w:rPr>
        <w:t xml:space="preserve"> jours à compter de la réception de la demande. </w:t>
      </w:r>
    </w:p>
    <w:p w14:paraId="0883BABB" w14:textId="77777777" w:rsidR="004219C2" w:rsidRPr="004B4980" w:rsidRDefault="004219C2" w:rsidP="000E2A08">
      <w:pPr>
        <w:tabs>
          <w:tab w:val="left" w:pos="7230"/>
          <w:tab w:val="left" w:pos="7797"/>
          <w:tab w:val="left" w:pos="8222"/>
          <w:tab w:val="left" w:pos="8789"/>
        </w:tabs>
        <w:rPr>
          <w:rFonts w:ascii="Theinhardt Medium" w:hAnsi="Theinhardt Medium" w:cs="Theinhardt Medium"/>
          <w:szCs w:val="22"/>
        </w:rPr>
      </w:pPr>
      <w:r w:rsidRPr="004B4980">
        <w:rPr>
          <w:rFonts w:ascii="Theinhardt Medium" w:hAnsi="Theinhardt Medium" w:cs="Theinhardt Medium"/>
          <w:szCs w:val="22"/>
        </w:rPr>
        <w:t>Après analyse des dossiers de candidature, éventuellement complétés, ne seront pas admises :</w:t>
      </w:r>
    </w:p>
    <w:p w14:paraId="20441E73" w14:textId="789E3583" w:rsidR="00654262" w:rsidRPr="004B4980" w:rsidRDefault="008C363C" w:rsidP="00654262">
      <w:pPr>
        <w:pStyle w:val="Paragraphedeliste"/>
        <w:numPr>
          <w:ilvl w:val="0"/>
          <w:numId w:val="41"/>
        </w:numPr>
        <w:ind w:left="426" w:hanging="284"/>
        <w:contextualSpacing w:val="0"/>
        <w:rPr>
          <w:rFonts w:ascii="Theinhardt Medium" w:hAnsi="Theinhardt Medium" w:cs="Theinhardt Medium"/>
          <w:szCs w:val="22"/>
        </w:rPr>
      </w:pPr>
      <w:r w:rsidRPr="004B4980">
        <w:rPr>
          <w:rFonts w:ascii="Theinhardt Medium" w:hAnsi="Theinhardt Medium" w:cs="Theinhardt Medium"/>
          <w:szCs w:val="22"/>
        </w:rPr>
        <w:t xml:space="preserve">Les candidatures qui </w:t>
      </w:r>
      <w:r w:rsidR="00654262" w:rsidRPr="004B4980">
        <w:rPr>
          <w:rFonts w:ascii="Theinhardt Medium" w:hAnsi="Theinhardt Medium" w:cs="Theinhardt Medium"/>
          <w:szCs w:val="22"/>
        </w:rPr>
        <w:t>émanent d’opérateurs non autorisés à prester les services concernés ;</w:t>
      </w:r>
    </w:p>
    <w:p w14:paraId="409F5B38" w14:textId="3064CEEB" w:rsidR="008C363C" w:rsidRPr="004B4980" w:rsidRDefault="00654262" w:rsidP="00654262">
      <w:pPr>
        <w:pStyle w:val="Paragraphedeliste"/>
        <w:numPr>
          <w:ilvl w:val="0"/>
          <w:numId w:val="41"/>
        </w:numPr>
        <w:ind w:left="426" w:hanging="284"/>
        <w:contextualSpacing w:val="0"/>
        <w:rPr>
          <w:rFonts w:ascii="Theinhardt Medium" w:hAnsi="Theinhardt Medium" w:cs="Theinhardt Medium"/>
          <w:szCs w:val="22"/>
        </w:rPr>
      </w:pPr>
      <w:r w:rsidRPr="004B4980">
        <w:rPr>
          <w:rFonts w:ascii="Theinhardt Medium" w:hAnsi="Theinhardt Medium" w:cs="Theinhardt Medium"/>
          <w:szCs w:val="22"/>
        </w:rPr>
        <w:t xml:space="preserve">Les candidatures qui </w:t>
      </w:r>
      <w:r w:rsidR="008C363C" w:rsidRPr="004B4980">
        <w:rPr>
          <w:rFonts w:ascii="Theinhardt Medium" w:hAnsi="Theinhardt Medium" w:cs="Theinhardt Medium"/>
          <w:szCs w:val="22"/>
        </w:rPr>
        <w:t>ne sont pas recevables en application des articles L. 2141-1 à L. 2141-14 du CCP ;</w:t>
      </w:r>
    </w:p>
    <w:p w14:paraId="144B12CB" w14:textId="77777777" w:rsidR="00654262" w:rsidRPr="004B4980" w:rsidRDefault="008C363C" w:rsidP="00654262">
      <w:pPr>
        <w:pStyle w:val="Paragraphedeliste"/>
        <w:numPr>
          <w:ilvl w:val="0"/>
          <w:numId w:val="41"/>
        </w:numPr>
        <w:ind w:left="426" w:hanging="284"/>
        <w:contextualSpacing w:val="0"/>
        <w:rPr>
          <w:rFonts w:ascii="Theinhardt Medium" w:hAnsi="Theinhardt Medium" w:cs="Theinhardt Medium"/>
          <w:szCs w:val="22"/>
        </w:rPr>
      </w:pPr>
      <w:r w:rsidRPr="004B4980">
        <w:rPr>
          <w:rFonts w:ascii="Theinhardt Medium" w:hAnsi="Theinhardt Medium" w:cs="Theinhardt Medium"/>
          <w:szCs w:val="22"/>
        </w:rPr>
        <w:t>Les candidatures qui ne sont pas accompagnées des pièces mentionnées aux articles R. 2143-3, R. 2143-12 et R. 2143-16 du CCP et fixées dans l’avis d’appel public à la concurrence ou dans le présent règlement de la consultation ;</w:t>
      </w:r>
    </w:p>
    <w:p w14:paraId="61F38E3E" w14:textId="082F292B" w:rsidR="004219C2" w:rsidRPr="004B4980" w:rsidRDefault="004219C2" w:rsidP="00654262">
      <w:pPr>
        <w:pStyle w:val="Paragraphedeliste"/>
        <w:numPr>
          <w:ilvl w:val="0"/>
          <w:numId w:val="41"/>
        </w:numPr>
        <w:ind w:left="426" w:hanging="284"/>
        <w:contextualSpacing w:val="0"/>
        <w:rPr>
          <w:rFonts w:ascii="Theinhardt Medium" w:hAnsi="Theinhardt Medium" w:cs="Theinhardt Medium"/>
          <w:szCs w:val="22"/>
        </w:rPr>
      </w:pPr>
      <w:r w:rsidRPr="004B4980">
        <w:rPr>
          <w:rFonts w:ascii="Theinhardt Medium" w:hAnsi="Theinhardt Medium" w:cs="Theinhardt Medium"/>
          <w:szCs w:val="22"/>
        </w:rPr>
        <w:t>Les candidatures ne présentant pas les garanties professionnelles, techniques et financières suffisantes.</w:t>
      </w:r>
    </w:p>
    <w:p w14:paraId="2187C105" w14:textId="415F0894" w:rsidR="00E70E9A" w:rsidRPr="004B4980" w:rsidRDefault="008C363C" w:rsidP="003B024E">
      <w:pPr>
        <w:pStyle w:val="StyleStyleTitre210ptCarAvant6ptAprs6pt"/>
        <w:rPr>
          <w:rFonts w:ascii="Theinhardt Medium" w:hAnsi="Theinhardt Medium" w:cs="Theinhardt Medium"/>
          <w:sz w:val="22"/>
          <w:szCs w:val="22"/>
        </w:rPr>
      </w:pPr>
      <w:bookmarkStart w:id="74" w:name="_Toc297207486"/>
      <w:bookmarkStart w:id="75" w:name="_Toc230783913"/>
      <w:r w:rsidRPr="004B4980">
        <w:rPr>
          <w:rFonts w:ascii="Theinhardt Medium" w:hAnsi="Theinhardt Medium" w:cs="Theinhardt Medium"/>
          <w:sz w:val="22"/>
          <w:szCs w:val="22"/>
        </w:rPr>
        <w:t>Cri</w:t>
      </w:r>
      <w:r w:rsidR="004219C2" w:rsidRPr="004B4980">
        <w:rPr>
          <w:rFonts w:ascii="Theinhardt Medium" w:hAnsi="Theinhardt Medium" w:cs="Theinhardt Medium"/>
          <w:sz w:val="22"/>
          <w:szCs w:val="22"/>
        </w:rPr>
        <w:t>tères de jugement des offres</w:t>
      </w:r>
      <w:bookmarkEnd w:id="72"/>
      <w:bookmarkEnd w:id="74"/>
      <w:bookmarkEnd w:id="75"/>
    </w:p>
    <w:p w14:paraId="2EBF9C2F" w14:textId="77777777" w:rsidR="00805620" w:rsidRPr="004B4980" w:rsidRDefault="00805620" w:rsidP="00805620">
      <w:pPr>
        <w:keepNext/>
        <w:tabs>
          <w:tab w:val="left" w:pos="284"/>
          <w:tab w:val="left" w:pos="567"/>
          <w:tab w:val="left" w:pos="851"/>
        </w:tabs>
        <w:suppressAutoHyphens/>
        <w:spacing w:before="0" w:after="0"/>
        <w:jc w:val="left"/>
        <w:rPr>
          <w:rFonts w:ascii="Theinhardt Medium" w:hAnsi="Theinhardt Medium" w:cs="Theinhardt Medium"/>
          <w:szCs w:val="22"/>
          <w:lang w:eastAsia="zh-CN"/>
        </w:rPr>
      </w:pPr>
      <w:r w:rsidRPr="004B4980">
        <w:rPr>
          <w:rFonts w:ascii="Theinhardt Medium" w:hAnsi="Theinhardt Medium" w:cs="Theinhardt Medium"/>
          <w:szCs w:val="22"/>
          <w:lang w:eastAsia="zh-CN"/>
        </w:rPr>
        <w:t>Le marché sera attribué à l’offre économiquement la plus avantageuse, appréciée selon les critères suivants :</w:t>
      </w:r>
    </w:p>
    <w:p w14:paraId="7E508EAD" w14:textId="77777777" w:rsidR="00E70E9A" w:rsidRPr="004B4980" w:rsidRDefault="00E70E9A" w:rsidP="00E70E9A">
      <w:pPr>
        <w:suppressAutoHyphens/>
        <w:spacing w:before="0" w:after="0"/>
        <w:jc w:val="left"/>
        <w:rPr>
          <w:rFonts w:ascii="Theinhardt Medium" w:hAnsi="Theinhardt Medium" w:cs="Theinhardt Medium"/>
          <w:b/>
          <w:szCs w:val="22"/>
          <w:u w:val="single"/>
          <w:lang w:eastAsia="zh-CN"/>
        </w:rPr>
      </w:pPr>
    </w:p>
    <w:tbl>
      <w:tblPr>
        <w:tblW w:w="9600" w:type="dxa"/>
        <w:tblInd w:w="124" w:type="dxa"/>
        <w:tblLayout w:type="fixed"/>
        <w:tblLook w:val="04A0" w:firstRow="1" w:lastRow="0" w:firstColumn="1" w:lastColumn="0" w:noHBand="0" w:noVBand="1"/>
      </w:tblPr>
      <w:tblGrid>
        <w:gridCol w:w="7796"/>
        <w:gridCol w:w="1804"/>
      </w:tblGrid>
      <w:tr w:rsidR="00E70E9A" w:rsidRPr="004B4980" w14:paraId="379F5F67" w14:textId="77777777" w:rsidTr="003B024E">
        <w:trPr>
          <w:trHeight w:val="340"/>
        </w:trPr>
        <w:tc>
          <w:tcPr>
            <w:tcW w:w="7796" w:type="dxa"/>
            <w:tcBorders>
              <w:top w:val="single" w:sz="2" w:space="0" w:color="000000"/>
              <w:left w:val="single" w:sz="2" w:space="0" w:color="000000"/>
              <w:bottom w:val="nil"/>
              <w:right w:val="nil"/>
            </w:tcBorders>
            <w:shd w:val="clear" w:color="auto" w:fill="CCCCCC"/>
            <w:hideMark/>
          </w:tcPr>
          <w:p w14:paraId="737E800D" w14:textId="77777777" w:rsidR="00E70E9A" w:rsidRPr="004B4980" w:rsidRDefault="00E70E9A" w:rsidP="00E70E9A">
            <w:pPr>
              <w:suppressAutoHyphens/>
              <w:spacing w:before="80" w:after="20"/>
              <w:jc w:val="center"/>
              <w:rPr>
                <w:rFonts w:ascii="Theinhardt Medium" w:eastAsia="Arial" w:hAnsi="Theinhardt Medium" w:cs="Theinhardt Medium"/>
                <w:color w:val="000000"/>
                <w:szCs w:val="22"/>
                <w:lang w:eastAsia="zh-CN"/>
              </w:rPr>
            </w:pPr>
            <w:r w:rsidRPr="004B4980">
              <w:rPr>
                <w:rFonts w:ascii="Theinhardt Medium" w:eastAsia="Arial" w:hAnsi="Theinhardt Medium" w:cs="Theinhardt Medium"/>
                <w:color w:val="000000"/>
                <w:szCs w:val="22"/>
                <w:lang w:eastAsia="zh-CN"/>
              </w:rPr>
              <w:t>Critères</w:t>
            </w:r>
          </w:p>
        </w:tc>
        <w:tc>
          <w:tcPr>
            <w:tcW w:w="1804" w:type="dxa"/>
            <w:tcBorders>
              <w:top w:val="single" w:sz="2" w:space="0" w:color="000000"/>
              <w:left w:val="single" w:sz="2" w:space="0" w:color="000000"/>
              <w:bottom w:val="nil"/>
              <w:right w:val="single" w:sz="2" w:space="0" w:color="000000"/>
            </w:tcBorders>
            <w:shd w:val="clear" w:color="auto" w:fill="CCCCCC"/>
            <w:hideMark/>
          </w:tcPr>
          <w:p w14:paraId="570360A4" w14:textId="1C41A440" w:rsidR="00E70E9A" w:rsidRPr="004B4980" w:rsidRDefault="00805620" w:rsidP="00E70E9A">
            <w:pPr>
              <w:suppressAutoHyphens/>
              <w:spacing w:before="80" w:after="20"/>
              <w:jc w:val="center"/>
              <w:rPr>
                <w:rFonts w:ascii="Theinhardt Medium" w:hAnsi="Theinhardt Medium" w:cs="Theinhardt Medium"/>
                <w:szCs w:val="22"/>
                <w:lang w:eastAsia="zh-CN"/>
              </w:rPr>
            </w:pPr>
            <w:r w:rsidRPr="004B4980">
              <w:rPr>
                <w:rFonts w:ascii="Theinhardt Medium" w:eastAsia="Arial" w:hAnsi="Theinhardt Medium" w:cs="Theinhardt Medium"/>
                <w:color w:val="000000"/>
                <w:szCs w:val="22"/>
                <w:lang w:eastAsia="zh-CN"/>
              </w:rPr>
              <w:t>Points maximum</w:t>
            </w:r>
          </w:p>
        </w:tc>
      </w:tr>
      <w:tr w:rsidR="003B024E" w:rsidRPr="004B4980" w14:paraId="64ED0503" w14:textId="77777777" w:rsidTr="003B024E">
        <w:trPr>
          <w:trHeight w:val="340"/>
        </w:trPr>
        <w:tc>
          <w:tcPr>
            <w:tcW w:w="7796" w:type="dxa"/>
            <w:tcBorders>
              <w:top w:val="single" w:sz="2" w:space="0" w:color="000000"/>
              <w:left w:val="single" w:sz="2" w:space="0" w:color="000000"/>
              <w:bottom w:val="nil"/>
              <w:right w:val="nil"/>
            </w:tcBorders>
            <w:shd w:val="clear" w:color="auto" w:fill="FFFFFF" w:themeFill="background1"/>
          </w:tcPr>
          <w:p w14:paraId="1EB292D1" w14:textId="34F52556" w:rsidR="003B024E" w:rsidRPr="004B4980" w:rsidRDefault="001D606F" w:rsidP="00E70E9A">
            <w:pPr>
              <w:suppressAutoHyphens/>
              <w:spacing w:before="80" w:after="20"/>
              <w:jc w:val="center"/>
              <w:rPr>
                <w:rFonts w:ascii="Theinhardt Medium" w:eastAsia="Arial" w:hAnsi="Theinhardt Medium" w:cs="Theinhardt Medium"/>
                <w:color w:val="000000"/>
                <w:szCs w:val="22"/>
                <w:lang w:eastAsia="zh-CN"/>
              </w:rPr>
            </w:pPr>
            <w:r w:rsidRPr="004B4980">
              <w:rPr>
                <w:rFonts w:ascii="Theinhardt Medium" w:eastAsia="Arial" w:hAnsi="Theinhardt Medium" w:cs="Theinhardt Medium"/>
                <w:b/>
                <w:color w:val="000000"/>
                <w:szCs w:val="22"/>
                <w:lang w:eastAsia="zh-CN"/>
              </w:rPr>
              <w:t xml:space="preserve">-Prix des </w:t>
            </w:r>
            <w:r w:rsidR="00805620" w:rsidRPr="004B4980">
              <w:rPr>
                <w:rFonts w:ascii="Theinhardt Medium" w:eastAsia="Arial" w:hAnsi="Theinhardt Medium" w:cs="Theinhardt Medium"/>
                <w:b/>
                <w:color w:val="000000"/>
                <w:szCs w:val="22"/>
                <w:lang w:eastAsia="zh-CN"/>
              </w:rPr>
              <w:t xml:space="preserve">prestations </w:t>
            </w:r>
            <w:r w:rsidR="00805620" w:rsidRPr="004B4980">
              <w:rPr>
                <w:rFonts w:ascii="Theinhardt Medium" w:eastAsia="Arial" w:hAnsi="Theinhardt Medium" w:cs="Theinhardt Medium"/>
                <w:color w:val="000000"/>
                <w:szCs w:val="22"/>
                <w:lang w:eastAsia="zh-CN"/>
              </w:rPr>
              <w:t>(</w:t>
            </w:r>
            <w:r w:rsidRPr="004B4980">
              <w:rPr>
                <w:rFonts w:ascii="Theinhardt Medium" w:eastAsia="Arial" w:hAnsi="Theinhardt Medium" w:cs="Theinhardt Medium"/>
                <w:color w:val="000000"/>
                <w:szCs w:val="22"/>
                <w:lang w:eastAsia="zh-CN"/>
              </w:rPr>
              <w:t>calculé à partir d’une simulation de commande DQE en appliquant les prix du BPU)</w:t>
            </w:r>
          </w:p>
        </w:tc>
        <w:tc>
          <w:tcPr>
            <w:tcW w:w="1804" w:type="dxa"/>
            <w:tcBorders>
              <w:top w:val="single" w:sz="2" w:space="0" w:color="000000"/>
              <w:left w:val="single" w:sz="2" w:space="0" w:color="000000"/>
              <w:bottom w:val="nil"/>
              <w:right w:val="single" w:sz="2" w:space="0" w:color="000000"/>
            </w:tcBorders>
            <w:shd w:val="clear" w:color="auto" w:fill="FFFFFF" w:themeFill="background1"/>
          </w:tcPr>
          <w:p w14:paraId="43B72AAD" w14:textId="5ED782C0" w:rsidR="003B024E" w:rsidRPr="004B4980" w:rsidRDefault="003A40B8" w:rsidP="003A40B8">
            <w:pPr>
              <w:suppressAutoHyphens/>
              <w:spacing w:before="80" w:after="20"/>
              <w:rPr>
                <w:rFonts w:ascii="Theinhardt Medium" w:eastAsia="Arial" w:hAnsi="Theinhardt Medium" w:cs="Theinhardt Medium"/>
                <w:color w:val="000000"/>
                <w:szCs w:val="22"/>
                <w:lang w:eastAsia="zh-CN"/>
              </w:rPr>
            </w:pPr>
            <w:r>
              <w:rPr>
                <w:rFonts w:ascii="Theinhardt Medium" w:eastAsia="Arial" w:hAnsi="Theinhardt Medium" w:cs="Theinhardt Medium"/>
                <w:b/>
                <w:color w:val="000000"/>
                <w:szCs w:val="22"/>
                <w:lang w:eastAsia="zh-CN"/>
              </w:rPr>
              <w:t>45</w:t>
            </w:r>
            <w:r w:rsidR="001D606F" w:rsidRPr="004B4980">
              <w:rPr>
                <w:rFonts w:ascii="Theinhardt Medium" w:eastAsia="Arial" w:hAnsi="Theinhardt Medium" w:cs="Theinhardt Medium"/>
                <w:b/>
                <w:color w:val="000000"/>
                <w:szCs w:val="22"/>
                <w:lang w:eastAsia="zh-CN"/>
              </w:rPr>
              <w:t xml:space="preserve"> points</w:t>
            </w:r>
          </w:p>
        </w:tc>
      </w:tr>
      <w:tr w:rsidR="00E70E9A" w:rsidRPr="004B4980" w14:paraId="4B81876E" w14:textId="77777777" w:rsidTr="003B024E">
        <w:trPr>
          <w:trHeight w:val="518"/>
        </w:trPr>
        <w:tc>
          <w:tcPr>
            <w:tcW w:w="7796" w:type="dxa"/>
            <w:tcBorders>
              <w:top w:val="single" w:sz="2" w:space="0" w:color="000000"/>
              <w:left w:val="single" w:sz="2" w:space="0" w:color="000000"/>
              <w:bottom w:val="nil"/>
              <w:right w:val="nil"/>
            </w:tcBorders>
            <w:hideMark/>
          </w:tcPr>
          <w:p w14:paraId="781BB480" w14:textId="2CB345E5" w:rsidR="00E70E9A" w:rsidRPr="004B4980" w:rsidRDefault="00E70E9A" w:rsidP="00E70E9A">
            <w:pPr>
              <w:suppressAutoHyphens/>
              <w:spacing w:before="120" w:after="40"/>
              <w:ind w:left="79" w:right="79"/>
              <w:jc w:val="left"/>
              <w:rPr>
                <w:rFonts w:ascii="Theinhardt Medium" w:eastAsia="Arial" w:hAnsi="Theinhardt Medium" w:cs="Theinhardt Medium"/>
                <w:b/>
                <w:color w:val="2E74B5"/>
                <w:szCs w:val="22"/>
                <w:lang w:eastAsia="zh-CN"/>
              </w:rPr>
            </w:pPr>
            <w:r w:rsidRPr="004B4980">
              <w:rPr>
                <w:rFonts w:ascii="Theinhardt Medium" w:eastAsia="Arial" w:hAnsi="Theinhardt Medium" w:cs="Theinhardt Medium"/>
                <w:b/>
                <w:color w:val="000000"/>
                <w:szCs w:val="22"/>
                <w:lang w:eastAsia="zh-CN"/>
              </w:rPr>
              <w:t>- Valeur technique </w:t>
            </w:r>
            <w:r w:rsidRPr="004B4980">
              <w:rPr>
                <w:rFonts w:ascii="Theinhardt Medium" w:eastAsia="Arial" w:hAnsi="Theinhardt Medium" w:cs="Theinhardt Medium"/>
                <w:szCs w:val="22"/>
                <w:lang w:eastAsia="zh-CN"/>
              </w:rPr>
              <w:t xml:space="preserve">analysée notamment au regard du cadre de réponse technique </w:t>
            </w:r>
            <w:r w:rsidR="00805620" w:rsidRPr="004B4980">
              <w:rPr>
                <w:rFonts w:ascii="Theinhardt Medium" w:eastAsia="Arial" w:hAnsi="Theinhardt Medium" w:cs="Theinhardt Medium"/>
                <w:szCs w:val="22"/>
                <w:lang w:eastAsia="zh-CN"/>
              </w:rPr>
              <w:t>sur les critères suivants</w:t>
            </w:r>
            <w:r w:rsidRPr="004B4980">
              <w:rPr>
                <w:rFonts w:ascii="Theinhardt Medium" w:eastAsia="Arial" w:hAnsi="Theinhardt Medium" w:cs="Theinhardt Medium"/>
                <w:szCs w:val="22"/>
                <w:lang w:eastAsia="zh-CN"/>
              </w:rPr>
              <w:t xml:space="preserve"> </w:t>
            </w:r>
            <w:r w:rsidRPr="004B4980">
              <w:rPr>
                <w:rFonts w:ascii="Theinhardt Medium" w:eastAsia="Arial" w:hAnsi="Theinhardt Medium" w:cs="Theinhardt Medium"/>
                <w:b/>
                <w:szCs w:val="22"/>
                <w:lang w:eastAsia="zh-CN"/>
              </w:rPr>
              <w:t>:</w:t>
            </w:r>
          </w:p>
        </w:tc>
        <w:tc>
          <w:tcPr>
            <w:tcW w:w="1804" w:type="dxa"/>
            <w:tcBorders>
              <w:top w:val="single" w:sz="2" w:space="0" w:color="000000"/>
              <w:left w:val="single" w:sz="2" w:space="0" w:color="000000"/>
              <w:bottom w:val="nil"/>
              <w:right w:val="single" w:sz="2" w:space="0" w:color="000000"/>
            </w:tcBorders>
            <w:vAlign w:val="center"/>
            <w:hideMark/>
          </w:tcPr>
          <w:p w14:paraId="59E89AA5" w14:textId="79AA3465" w:rsidR="00E70E9A" w:rsidRPr="004B4980" w:rsidRDefault="003A40B8" w:rsidP="00E70E9A">
            <w:pPr>
              <w:suppressAutoHyphens/>
              <w:spacing w:before="0" w:after="40"/>
              <w:ind w:left="80" w:right="80"/>
              <w:jc w:val="center"/>
              <w:rPr>
                <w:rFonts w:ascii="Theinhardt Medium" w:hAnsi="Theinhardt Medium" w:cs="Theinhardt Medium"/>
                <w:b/>
                <w:szCs w:val="22"/>
                <w:lang w:eastAsia="zh-CN"/>
              </w:rPr>
            </w:pPr>
            <w:r>
              <w:rPr>
                <w:rFonts w:ascii="Theinhardt Medium" w:eastAsia="Arial" w:hAnsi="Theinhardt Medium" w:cs="Theinhardt Medium"/>
                <w:b/>
                <w:color w:val="000000"/>
                <w:szCs w:val="22"/>
                <w:lang w:eastAsia="zh-CN"/>
              </w:rPr>
              <w:t>50</w:t>
            </w:r>
            <w:r w:rsidR="00E70E9A" w:rsidRPr="004B4980">
              <w:rPr>
                <w:rFonts w:ascii="Theinhardt Medium" w:eastAsia="Arial" w:hAnsi="Theinhardt Medium" w:cs="Theinhardt Medium"/>
                <w:b/>
                <w:color w:val="000000"/>
                <w:szCs w:val="22"/>
                <w:lang w:eastAsia="zh-CN"/>
              </w:rPr>
              <w:t xml:space="preserve"> points</w:t>
            </w:r>
          </w:p>
        </w:tc>
      </w:tr>
      <w:tr w:rsidR="00E70E9A" w:rsidRPr="004B4980" w14:paraId="6C9FFCF7" w14:textId="77777777" w:rsidTr="003B024E">
        <w:trPr>
          <w:trHeight w:val="400"/>
        </w:trPr>
        <w:tc>
          <w:tcPr>
            <w:tcW w:w="7796" w:type="dxa"/>
            <w:tcBorders>
              <w:top w:val="nil"/>
              <w:left w:val="single" w:sz="2" w:space="0" w:color="000000"/>
              <w:bottom w:val="nil"/>
              <w:right w:val="nil"/>
            </w:tcBorders>
            <w:hideMark/>
          </w:tcPr>
          <w:p w14:paraId="4335587C" w14:textId="19B3EA6D" w:rsidR="00E70E9A" w:rsidRPr="004B4980" w:rsidRDefault="003B024E" w:rsidP="00E70E9A">
            <w:pPr>
              <w:suppressAutoHyphens/>
              <w:spacing w:before="120" w:after="40"/>
              <w:ind w:left="79" w:right="79"/>
              <w:jc w:val="left"/>
              <w:rPr>
                <w:rFonts w:ascii="Theinhardt Medium" w:eastAsia="Arial" w:hAnsi="Theinhardt Medium" w:cs="Theinhardt Medium"/>
                <w:b/>
                <w:color w:val="000000"/>
                <w:szCs w:val="22"/>
                <w:lang w:eastAsia="zh-CN"/>
              </w:rPr>
            </w:pPr>
            <w:r w:rsidRPr="004B4980">
              <w:rPr>
                <w:rFonts w:ascii="Theinhardt Medium" w:eastAsia="Arial" w:hAnsi="Theinhardt Medium" w:cs="Theinhardt Medium"/>
                <w:szCs w:val="22"/>
                <w:lang w:eastAsia="zh-CN"/>
              </w:rPr>
              <w:t>Critère 1 :</w:t>
            </w:r>
            <w:r w:rsidR="00E70E9A" w:rsidRPr="004B4980">
              <w:rPr>
                <w:rFonts w:ascii="Theinhardt Medium" w:eastAsia="Arial" w:hAnsi="Theinhardt Medium" w:cs="Theinhardt Medium"/>
                <w:szCs w:val="22"/>
                <w:lang w:eastAsia="zh-CN"/>
              </w:rPr>
              <w:t xml:space="preserve"> organisation et moyens mis en œuvre</w:t>
            </w:r>
          </w:p>
        </w:tc>
        <w:tc>
          <w:tcPr>
            <w:tcW w:w="1804" w:type="dxa"/>
            <w:tcBorders>
              <w:top w:val="nil"/>
              <w:left w:val="single" w:sz="2" w:space="0" w:color="000000"/>
              <w:bottom w:val="nil"/>
              <w:right w:val="single" w:sz="2" w:space="0" w:color="000000"/>
            </w:tcBorders>
            <w:vAlign w:val="center"/>
            <w:hideMark/>
          </w:tcPr>
          <w:p w14:paraId="7090587F" w14:textId="00E631D2" w:rsidR="00E70E9A" w:rsidRPr="004B4980" w:rsidRDefault="007F3E35" w:rsidP="00E70E9A">
            <w:pPr>
              <w:suppressAutoHyphens/>
              <w:spacing w:before="0" w:after="40"/>
              <w:ind w:left="80" w:right="80"/>
              <w:jc w:val="right"/>
              <w:rPr>
                <w:rFonts w:ascii="Theinhardt Medium" w:eastAsia="Arial" w:hAnsi="Theinhardt Medium" w:cs="Theinhardt Medium"/>
                <w:bCs/>
                <w:color w:val="000000"/>
                <w:szCs w:val="22"/>
                <w:lang w:eastAsia="zh-CN"/>
              </w:rPr>
            </w:pPr>
            <w:r w:rsidRPr="004B4980">
              <w:rPr>
                <w:rFonts w:ascii="Theinhardt Medium" w:eastAsia="Arial" w:hAnsi="Theinhardt Medium" w:cs="Theinhardt Medium"/>
                <w:bCs/>
                <w:color w:val="000000"/>
                <w:szCs w:val="22"/>
                <w:lang w:eastAsia="zh-CN"/>
              </w:rPr>
              <w:t>10</w:t>
            </w:r>
          </w:p>
        </w:tc>
      </w:tr>
      <w:tr w:rsidR="00E70E9A" w:rsidRPr="004B4980" w14:paraId="196BCFD4" w14:textId="77777777" w:rsidTr="003B024E">
        <w:trPr>
          <w:trHeight w:val="400"/>
        </w:trPr>
        <w:tc>
          <w:tcPr>
            <w:tcW w:w="7796" w:type="dxa"/>
            <w:tcBorders>
              <w:top w:val="nil"/>
              <w:left w:val="single" w:sz="2" w:space="0" w:color="000000"/>
              <w:bottom w:val="nil"/>
              <w:right w:val="nil"/>
            </w:tcBorders>
            <w:hideMark/>
          </w:tcPr>
          <w:p w14:paraId="50B8813F" w14:textId="7EAE36ED" w:rsidR="00E70E9A" w:rsidRPr="004B4980" w:rsidRDefault="003B024E" w:rsidP="00E70E9A">
            <w:pPr>
              <w:suppressAutoHyphens/>
              <w:spacing w:before="120" w:after="40"/>
              <w:ind w:left="79" w:right="79"/>
              <w:jc w:val="left"/>
              <w:rPr>
                <w:rFonts w:ascii="Theinhardt Medium" w:eastAsia="Arial" w:hAnsi="Theinhardt Medium" w:cs="Theinhardt Medium"/>
                <w:b/>
                <w:color w:val="000000"/>
                <w:szCs w:val="22"/>
                <w:lang w:eastAsia="zh-CN"/>
              </w:rPr>
            </w:pPr>
            <w:r w:rsidRPr="004B4980">
              <w:rPr>
                <w:rFonts w:ascii="Theinhardt Medium" w:hAnsi="Theinhardt Medium" w:cs="Theinhardt Medium"/>
                <w:szCs w:val="22"/>
                <w:lang w:eastAsia="zh-CN"/>
              </w:rPr>
              <w:lastRenderedPageBreak/>
              <w:t>Critère 2</w:t>
            </w:r>
            <w:r w:rsidR="00E70E9A" w:rsidRPr="004B4980">
              <w:rPr>
                <w:rFonts w:ascii="Theinhardt Medium" w:hAnsi="Theinhardt Medium" w:cs="Theinhardt Medium"/>
                <w:szCs w:val="22"/>
                <w:lang w:eastAsia="zh-CN"/>
              </w:rPr>
              <w:t>- outils de réservation en ligne, fonctionnalités</w:t>
            </w:r>
          </w:p>
        </w:tc>
        <w:tc>
          <w:tcPr>
            <w:tcW w:w="1804" w:type="dxa"/>
            <w:tcBorders>
              <w:top w:val="nil"/>
              <w:left w:val="single" w:sz="2" w:space="0" w:color="000000"/>
              <w:bottom w:val="nil"/>
              <w:right w:val="single" w:sz="2" w:space="0" w:color="000000"/>
            </w:tcBorders>
            <w:vAlign w:val="center"/>
            <w:hideMark/>
          </w:tcPr>
          <w:p w14:paraId="51432EEB" w14:textId="71ADF538" w:rsidR="00E70E9A" w:rsidRPr="004B4980" w:rsidRDefault="003B024E" w:rsidP="00E70E9A">
            <w:pPr>
              <w:suppressAutoHyphens/>
              <w:spacing w:before="0" w:after="40"/>
              <w:ind w:left="80" w:right="80"/>
              <w:jc w:val="right"/>
              <w:rPr>
                <w:rFonts w:ascii="Theinhardt Medium" w:eastAsia="Arial" w:hAnsi="Theinhardt Medium" w:cs="Theinhardt Medium"/>
                <w:bCs/>
                <w:color w:val="000000"/>
                <w:szCs w:val="22"/>
                <w:lang w:eastAsia="zh-CN"/>
              </w:rPr>
            </w:pPr>
            <w:r w:rsidRPr="004B4980">
              <w:rPr>
                <w:rFonts w:ascii="Theinhardt Medium" w:eastAsia="Arial" w:hAnsi="Theinhardt Medium" w:cs="Theinhardt Medium"/>
                <w:bCs/>
                <w:color w:val="000000"/>
                <w:szCs w:val="22"/>
                <w:lang w:eastAsia="zh-CN"/>
              </w:rPr>
              <w:t>1</w:t>
            </w:r>
            <w:r w:rsidR="00E90246">
              <w:rPr>
                <w:rFonts w:ascii="Theinhardt Medium" w:eastAsia="Arial" w:hAnsi="Theinhardt Medium" w:cs="Theinhardt Medium"/>
                <w:bCs/>
                <w:color w:val="000000"/>
                <w:szCs w:val="22"/>
                <w:lang w:eastAsia="zh-CN"/>
              </w:rPr>
              <w:t>5</w:t>
            </w:r>
          </w:p>
        </w:tc>
      </w:tr>
      <w:tr w:rsidR="00E70E9A" w:rsidRPr="004B4980" w14:paraId="3DB456F9" w14:textId="77777777" w:rsidTr="003B024E">
        <w:trPr>
          <w:trHeight w:val="400"/>
        </w:trPr>
        <w:tc>
          <w:tcPr>
            <w:tcW w:w="7796" w:type="dxa"/>
            <w:tcBorders>
              <w:top w:val="nil"/>
              <w:left w:val="single" w:sz="2" w:space="0" w:color="000000"/>
              <w:bottom w:val="nil"/>
              <w:right w:val="nil"/>
            </w:tcBorders>
            <w:hideMark/>
          </w:tcPr>
          <w:p w14:paraId="5810C56A" w14:textId="30BB2709" w:rsidR="00E70E9A" w:rsidRPr="004B4980" w:rsidRDefault="001D606F" w:rsidP="00E70E9A">
            <w:pPr>
              <w:suppressAutoHyphens/>
              <w:spacing w:before="120" w:after="40"/>
              <w:ind w:left="79" w:right="79"/>
              <w:jc w:val="left"/>
              <w:rPr>
                <w:rFonts w:ascii="Theinhardt Medium" w:eastAsia="Arial" w:hAnsi="Theinhardt Medium" w:cs="Theinhardt Medium"/>
                <w:b/>
                <w:color w:val="000000"/>
                <w:szCs w:val="22"/>
                <w:lang w:eastAsia="zh-CN"/>
              </w:rPr>
            </w:pPr>
            <w:r w:rsidRPr="004B4980">
              <w:rPr>
                <w:rFonts w:ascii="Theinhardt Medium" w:hAnsi="Theinhardt Medium" w:cs="Theinhardt Medium"/>
                <w:szCs w:val="22"/>
                <w:lang w:eastAsia="zh-CN"/>
              </w:rPr>
              <w:t>Critère 3</w:t>
            </w:r>
            <w:r w:rsidR="00E70E9A" w:rsidRPr="004B4980">
              <w:rPr>
                <w:rFonts w:ascii="Theinhardt Medium" w:hAnsi="Theinhardt Medium" w:cs="Theinhardt Medium"/>
                <w:szCs w:val="22"/>
                <w:lang w:eastAsia="zh-CN"/>
              </w:rPr>
              <w:t>- réservations OFFLINE</w:t>
            </w:r>
          </w:p>
        </w:tc>
        <w:tc>
          <w:tcPr>
            <w:tcW w:w="1804" w:type="dxa"/>
            <w:tcBorders>
              <w:top w:val="nil"/>
              <w:left w:val="single" w:sz="2" w:space="0" w:color="000000"/>
              <w:bottom w:val="nil"/>
              <w:right w:val="single" w:sz="2" w:space="0" w:color="000000"/>
            </w:tcBorders>
            <w:vAlign w:val="center"/>
            <w:hideMark/>
          </w:tcPr>
          <w:p w14:paraId="167265B4" w14:textId="0AFF4A96" w:rsidR="00E70E9A" w:rsidRPr="004B4980" w:rsidRDefault="00E70E9A" w:rsidP="00E70E9A">
            <w:pPr>
              <w:suppressAutoHyphens/>
              <w:spacing w:before="0" w:after="40"/>
              <w:ind w:left="80" w:right="80"/>
              <w:jc w:val="right"/>
              <w:rPr>
                <w:rFonts w:ascii="Theinhardt Medium" w:eastAsia="Arial" w:hAnsi="Theinhardt Medium" w:cs="Theinhardt Medium"/>
                <w:bCs/>
                <w:color w:val="000000"/>
                <w:szCs w:val="22"/>
                <w:lang w:eastAsia="zh-CN"/>
              </w:rPr>
            </w:pPr>
            <w:r w:rsidRPr="004B4980">
              <w:rPr>
                <w:rFonts w:ascii="Theinhardt Medium" w:eastAsia="Arial" w:hAnsi="Theinhardt Medium" w:cs="Theinhardt Medium"/>
                <w:bCs/>
                <w:color w:val="000000"/>
                <w:szCs w:val="22"/>
                <w:lang w:eastAsia="zh-CN"/>
              </w:rPr>
              <w:t>1</w:t>
            </w:r>
            <w:r w:rsidR="003D58FE" w:rsidRPr="004B4980">
              <w:rPr>
                <w:rFonts w:ascii="Theinhardt Medium" w:eastAsia="Arial" w:hAnsi="Theinhardt Medium" w:cs="Theinhardt Medium"/>
                <w:bCs/>
                <w:color w:val="000000"/>
                <w:szCs w:val="22"/>
                <w:lang w:eastAsia="zh-CN"/>
              </w:rPr>
              <w:t>0</w:t>
            </w:r>
          </w:p>
        </w:tc>
      </w:tr>
      <w:tr w:rsidR="00E70E9A" w:rsidRPr="004B4980" w14:paraId="0A95AE49" w14:textId="77777777" w:rsidTr="003B024E">
        <w:trPr>
          <w:trHeight w:val="400"/>
        </w:trPr>
        <w:tc>
          <w:tcPr>
            <w:tcW w:w="7796" w:type="dxa"/>
            <w:tcBorders>
              <w:top w:val="nil"/>
              <w:left w:val="single" w:sz="2" w:space="0" w:color="000000"/>
              <w:bottom w:val="nil"/>
              <w:right w:val="nil"/>
            </w:tcBorders>
            <w:hideMark/>
          </w:tcPr>
          <w:p w14:paraId="4A796B38" w14:textId="33F3A7F4" w:rsidR="00E70E9A" w:rsidRPr="004B4980" w:rsidRDefault="003B024E" w:rsidP="00E70E9A">
            <w:pPr>
              <w:suppressAutoHyphens/>
              <w:spacing w:before="120" w:after="40"/>
              <w:ind w:left="79" w:right="79"/>
              <w:jc w:val="left"/>
              <w:rPr>
                <w:rFonts w:ascii="Theinhardt Medium" w:hAnsi="Theinhardt Medium" w:cs="Theinhardt Medium"/>
                <w:szCs w:val="22"/>
                <w:lang w:eastAsia="zh-CN"/>
              </w:rPr>
            </w:pPr>
            <w:r w:rsidRPr="004B4980">
              <w:rPr>
                <w:rFonts w:ascii="Theinhardt Medium" w:hAnsi="Theinhardt Medium" w:cs="Theinhardt Medium"/>
                <w:szCs w:val="22"/>
                <w:lang w:eastAsia="zh-CN"/>
              </w:rPr>
              <w:t xml:space="preserve">Critère 4 </w:t>
            </w:r>
            <w:r w:rsidR="0045325A" w:rsidRPr="004B4980">
              <w:rPr>
                <w:rFonts w:ascii="Theinhardt Medium" w:hAnsi="Theinhardt Medium" w:cs="Theinhardt Medium"/>
                <w:szCs w:val="22"/>
                <w:lang w:eastAsia="zh-CN"/>
              </w:rPr>
              <w:t>–</w:t>
            </w:r>
            <w:r w:rsidR="00E70E9A" w:rsidRPr="004B4980">
              <w:rPr>
                <w:rFonts w:ascii="Theinhardt Medium" w:hAnsi="Theinhardt Medium" w:cs="Theinhardt Medium"/>
                <w:szCs w:val="22"/>
                <w:lang w:eastAsia="zh-CN"/>
              </w:rPr>
              <w:t> </w:t>
            </w:r>
            <w:r w:rsidR="0045325A" w:rsidRPr="004B4980">
              <w:rPr>
                <w:rFonts w:ascii="Theinhardt Medium" w:hAnsi="Theinhardt Medium" w:cs="Theinhardt Medium"/>
                <w:szCs w:val="22"/>
                <w:lang w:eastAsia="zh-CN"/>
              </w:rPr>
              <w:t xml:space="preserve">STC (annexe 2 à compléter) : </w:t>
            </w:r>
            <w:r w:rsidR="00E70E9A" w:rsidRPr="004B4980">
              <w:rPr>
                <w:rFonts w:ascii="Theinhardt Medium" w:hAnsi="Theinhardt Medium" w:cs="Theinhardt Medium"/>
                <w:szCs w:val="22"/>
                <w:lang w:eastAsia="zh-CN"/>
              </w:rPr>
              <w:t>offre de transport</w:t>
            </w:r>
            <w:r w:rsidR="0045325A" w:rsidRPr="004B4980">
              <w:rPr>
                <w:rFonts w:ascii="Theinhardt Medium" w:hAnsi="Theinhardt Medium" w:cs="Theinhardt Medium"/>
                <w:szCs w:val="22"/>
                <w:lang w:eastAsia="zh-CN"/>
              </w:rPr>
              <w:t>,</w:t>
            </w:r>
            <w:r w:rsidR="00E70E9A" w:rsidRPr="004B4980">
              <w:rPr>
                <w:rFonts w:ascii="Theinhardt Medium" w:hAnsi="Theinhardt Medium" w:cs="Theinhardt Medium"/>
                <w:szCs w:val="22"/>
                <w:lang w:eastAsia="zh-CN"/>
              </w:rPr>
              <w:t xml:space="preserve"> d’hébergement</w:t>
            </w:r>
            <w:r w:rsidR="0045325A" w:rsidRPr="004B4980">
              <w:rPr>
                <w:rFonts w:ascii="Theinhardt Medium" w:hAnsi="Theinhardt Medium" w:cs="Theinhardt Medium"/>
                <w:szCs w:val="22"/>
                <w:lang w:eastAsia="zh-CN"/>
              </w:rPr>
              <w:t xml:space="preserve"> et </w:t>
            </w:r>
            <w:r w:rsidR="00805620" w:rsidRPr="004B4980">
              <w:rPr>
                <w:rFonts w:ascii="Theinhardt Medium" w:hAnsi="Theinhardt Medium" w:cs="Theinhardt Medium"/>
                <w:szCs w:val="22"/>
                <w:lang w:eastAsia="zh-CN"/>
              </w:rPr>
              <w:t>location de voiture</w:t>
            </w:r>
          </w:p>
        </w:tc>
        <w:tc>
          <w:tcPr>
            <w:tcW w:w="1804" w:type="dxa"/>
            <w:tcBorders>
              <w:top w:val="nil"/>
              <w:left w:val="single" w:sz="2" w:space="0" w:color="000000"/>
              <w:bottom w:val="nil"/>
              <w:right w:val="single" w:sz="2" w:space="0" w:color="000000"/>
            </w:tcBorders>
            <w:vAlign w:val="center"/>
            <w:hideMark/>
          </w:tcPr>
          <w:p w14:paraId="2F13183D" w14:textId="1A554065" w:rsidR="00E70E9A" w:rsidRPr="004B4980" w:rsidRDefault="003B024E" w:rsidP="00E70E9A">
            <w:pPr>
              <w:suppressAutoHyphens/>
              <w:spacing w:before="0" w:after="40"/>
              <w:ind w:left="80" w:right="80"/>
              <w:jc w:val="right"/>
              <w:rPr>
                <w:rFonts w:ascii="Theinhardt Medium" w:eastAsia="Arial" w:hAnsi="Theinhardt Medium" w:cs="Theinhardt Medium"/>
                <w:bCs/>
                <w:color w:val="000000"/>
                <w:szCs w:val="22"/>
                <w:lang w:eastAsia="zh-CN"/>
              </w:rPr>
            </w:pPr>
            <w:r w:rsidRPr="004B4980">
              <w:rPr>
                <w:rFonts w:ascii="Theinhardt Medium" w:eastAsia="Arial" w:hAnsi="Theinhardt Medium" w:cs="Theinhardt Medium"/>
                <w:bCs/>
                <w:color w:val="000000"/>
                <w:szCs w:val="22"/>
                <w:lang w:eastAsia="zh-CN"/>
              </w:rPr>
              <w:t>1</w:t>
            </w:r>
            <w:r w:rsidR="00794E15" w:rsidRPr="004B4980">
              <w:rPr>
                <w:rFonts w:ascii="Theinhardt Medium" w:eastAsia="Arial" w:hAnsi="Theinhardt Medium" w:cs="Theinhardt Medium"/>
                <w:bCs/>
                <w:color w:val="000000"/>
                <w:szCs w:val="22"/>
                <w:lang w:eastAsia="zh-CN"/>
              </w:rPr>
              <w:t>0</w:t>
            </w:r>
          </w:p>
        </w:tc>
      </w:tr>
      <w:tr w:rsidR="00E70E9A" w:rsidRPr="004B4980" w14:paraId="2F9584B7" w14:textId="77777777" w:rsidTr="003B024E">
        <w:trPr>
          <w:trHeight w:val="400"/>
        </w:trPr>
        <w:tc>
          <w:tcPr>
            <w:tcW w:w="7796" w:type="dxa"/>
            <w:tcBorders>
              <w:top w:val="nil"/>
              <w:left w:val="single" w:sz="2" w:space="0" w:color="000000"/>
              <w:bottom w:val="single" w:sz="2" w:space="0" w:color="000000"/>
              <w:right w:val="nil"/>
            </w:tcBorders>
            <w:hideMark/>
          </w:tcPr>
          <w:p w14:paraId="2B4BDCFE" w14:textId="052C979E" w:rsidR="00E70E9A" w:rsidRPr="004B4980" w:rsidRDefault="003B024E" w:rsidP="00E70E9A">
            <w:pPr>
              <w:suppressAutoHyphens/>
              <w:spacing w:before="120" w:after="40"/>
              <w:ind w:left="79" w:right="79"/>
              <w:jc w:val="left"/>
              <w:rPr>
                <w:rFonts w:ascii="Theinhardt Medium" w:hAnsi="Theinhardt Medium" w:cs="Theinhardt Medium"/>
                <w:szCs w:val="22"/>
                <w:lang w:eastAsia="zh-CN"/>
              </w:rPr>
            </w:pPr>
            <w:r w:rsidRPr="004B4980">
              <w:rPr>
                <w:rFonts w:ascii="Theinhardt Medium" w:eastAsia="Arial" w:hAnsi="Theinhardt Medium" w:cs="Theinhardt Medium"/>
                <w:color w:val="000000" w:themeColor="text1"/>
                <w:szCs w:val="22"/>
                <w:lang w:eastAsia="zh-CN"/>
              </w:rPr>
              <w:t xml:space="preserve">Critère </w:t>
            </w:r>
            <w:r w:rsidR="001D606F" w:rsidRPr="004B4980">
              <w:rPr>
                <w:rFonts w:ascii="Theinhardt Medium" w:eastAsia="Arial" w:hAnsi="Theinhardt Medium" w:cs="Theinhardt Medium"/>
                <w:color w:val="000000" w:themeColor="text1"/>
                <w:szCs w:val="22"/>
                <w:lang w:eastAsia="zh-CN"/>
              </w:rPr>
              <w:t>5</w:t>
            </w:r>
            <w:r w:rsidR="00E70E9A" w:rsidRPr="004B4980">
              <w:rPr>
                <w:rFonts w:ascii="Theinhardt Medium" w:eastAsia="Arial" w:hAnsi="Theinhardt Medium" w:cs="Theinhardt Medium"/>
                <w:color w:val="000000" w:themeColor="text1"/>
                <w:szCs w:val="22"/>
                <w:lang w:eastAsia="zh-CN"/>
              </w:rPr>
              <w:t>- </w:t>
            </w:r>
            <w:r w:rsidR="00E70E9A" w:rsidRPr="004B4980">
              <w:rPr>
                <w:rFonts w:ascii="Theinhardt Medium" w:hAnsi="Theinhardt Medium" w:cs="Theinhardt Medium"/>
                <w:color w:val="000000" w:themeColor="text1"/>
                <w:szCs w:val="22"/>
              </w:rPr>
              <w:t xml:space="preserve">Qualité des relevés mensuels de facturation et des outils de </w:t>
            </w:r>
            <w:proofErr w:type="spellStart"/>
            <w:r w:rsidR="00E70E9A" w:rsidRPr="004B4980">
              <w:rPr>
                <w:rFonts w:ascii="Theinhardt Medium" w:hAnsi="Theinhardt Medium" w:cs="Theinhardt Medium"/>
                <w:color w:val="000000" w:themeColor="text1"/>
                <w:szCs w:val="22"/>
              </w:rPr>
              <w:t>reporting</w:t>
            </w:r>
            <w:proofErr w:type="spellEnd"/>
            <w:r w:rsidR="00E70E9A" w:rsidRPr="004B4980">
              <w:rPr>
                <w:rFonts w:ascii="Theinhardt Medium" w:hAnsi="Theinhardt Medium" w:cs="Theinhardt Medium"/>
                <w:color w:val="000000" w:themeColor="text1"/>
                <w:szCs w:val="22"/>
              </w:rPr>
              <w:t xml:space="preserve"> proposés </w:t>
            </w:r>
          </w:p>
        </w:tc>
        <w:tc>
          <w:tcPr>
            <w:tcW w:w="1804" w:type="dxa"/>
            <w:tcBorders>
              <w:top w:val="nil"/>
              <w:left w:val="single" w:sz="2" w:space="0" w:color="000000"/>
              <w:bottom w:val="single" w:sz="2" w:space="0" w:color="000000"/>
              <w:right w:val="single" w:sz="2" w:space="0" w:color="000000"/>
            </w:tcBorders>
            <w:vAlign w:val="center"/>
            <w:hideMark/>
          </w:tcPr>
          <w:p w14:paraId="1869D823" w14:textId="53B11DDD" w:rsidR="00E70E9A" w:rsidRPr="004B4980" w:rsidRDefault="003B024E" w:rsidP="00E70E9A">
            <w:pPr>
              <w:suppressAutoHyphens/>
              <w:spacing w:before="0" w:after="40"/>
              <w:ind w:left="80" w:right="80"/>
              <w:jc w:val="right"/>
              <w:rPr>
                <w:rFonts w:ascii="Theinhardt Medium" w:eastAsia="Arial" w:hAnsi="Theinhardt Medium" w:cs="Theinhardt Medium"/>
                <w:bCs/>
                <w:color w:val="000000"/>
                <w:szCs w:val="22"/>
                <w:lang w:eastAsia="zh-CN"/>
              </w:rPr>
            </w:pPr>
            <w:r w:rsidRPr="004B4980">
              <w:rPr>
                <w:rFonts w:ascii="Theinhardt Medium" w:eastAsia="Arial" w:hAnsi="Theinhardt Medium" w:cs="Theinhardt Medium"/>
                <w:bCs/>
                <w:color w:val="000000"/>
                <w:szCs w:val="22"/>
                <w:lang w:eastAsia="zh-CN"/>
              </w:rPr>
              <w:t>5</w:t>
            </w:r>
          </w:p>
        </w:tc>
      </w:tr>
      <w:tr w:rsidR="00E70E9A" w:rsidRPr="004B4980" w14:paraId="21D8EDB6" w14:textId="77777777" w:rsidTr="003B024E">
        <w:trPr>
          <w:trHeight w:val="400"/>
        </w:trPr>
        <w:tc>
          <w:tcPr>
            <w:tcW w:w="7796" w:type="dxa"/>
            <w:tcBorders>
              <w:top w:val="single" w:sz="2" w:space="0" w:color="000000"/>
              <w:left w:val="single" w:sz="2" w:space="0" w:color="000000"/>
              <w:bottom w:val="single" w:sz="2" w:space="0" w:color="000000"/>
              <w:right w:val="nil"/>
            </w:tcBorders>
            <w:hideMark/>
          </w:tcPr>
          <w:p w14:paraId="38138854" w14:textId="32136B4A" w:rsidR="00E70E9A" w:rsidRPr="004B4980" w:rsidRDefault="001D606F" w:rsidP="00E70E9A">
            <w:pPr>
              <w:suppressAutoHyphens/>
              <w:spacing w:before="120" w:after="40"/>
              <w:ind w:right="79"/>
              <w:jc w:val="left"/>
              <w:rPr>
                <w:rFonts w:ascii="Theinhardt Medium" w:eastAsia="Arial" w:hAnsi="Theinhardt Medium" w:cs="Theinhardt Medium"/>
                <w:color w:val="000000"/>
                <w:szCs w:val="22"/>
                <w:lang w:eastAsia="zh-CN"/>
              </w:rPr>
            </w:pPr>
            <w:r w:rsidRPr="004B4980">
              <w:rPr>
                <w:rFonts w:ascii="Theinhardt Medium" w:eastAsia="Arial" w:hAnsi="Theinhardt Medium" w:cs="Theinhardt Medium"/>
                <w:b/>
                <w:color w:val="000000"/>
                <w:szCs w:val="22"/>
                <w:lang w:eastAsia="zh-CN"/>
              </w:rPr>
              <w:t>Valeur sociale et environnemental</w:t>
            </w:r>
            <w:r w:rsidR="003B54B0">
              <w:rPr>
                <w:rFonts w:ascii="Theinhardt Medium" w:eastAsia="Arial" w:hAnsi="Theinhardt Medium" w:cs="Theinhardt Medium"/>
                <w:b/>
                <w:color w:val="000000"/>
                <w:szCs w:val="22"/>
                <w:lang w:eastAsia="zh-CN"/>
              </w:rPr>
              <w:t xml:space="preserve">e </w:t>
            </w:r>
            <w:r w:rsidRPr="004B4980">
              <w:rPr>
                <w:rFonts w:ascii="Theinhardt Medium" w:eastAsia="Arial" w:hAnsi="Theinhardt Medium" w:cs="Theinhardt Medium"/>
                <w:b/>
                <w:color w:val="000000"/>
                <w:szCs w:val="22"/>
                <w:lang w:eastAsia="zh-CN"/>
              </w:rPr>
              <w:t xml:space="preserve">de </w:t>
            </w:r>
            <w:r w:rsidR="003D58FE" w:rsidRPr="004B4980">
              <w:rPr>
                <w:rFonts w:ascii="Theinhardt Medium" w:eastAsia="Arial" w:hAnsi="Theinhardt Medium" w:cs="Theinhardt Medium"/>
                <w:b/>
                <w:color w:val="000000"/>
                <w:szCs w:val="22"/>
                <w:lang w:eastAsia="zh-CN"/>
              </w:rPr>
              <w:t>l’offre, Performances</w:t>
            </w:r>
            <w:r w:rsidR="00E70E9A" w:rsidRPr="004B4980">
              <w:rPr>
                <w:rFonts w:ascii="Theinhardt Medium" w:eastAsia="Arial" w:hAnsi="Theinhardt Medium" w:cs="Theinhardt Medium"/>
                <w:b/>
                <w:color w:val="000000"/>
                <w:szCs w:val="22"/>
                <w:lang w:eastAsia="zh-CN"/>
              </w:rPr>
              <w:t xml:space="preserve"> en matière de développement durable</w:t>
            </w:r>
            <w:r w:rsidR="003D58FE" w:rsidRPr="004B4980">
              <w:rPr>
                <w:rFonts w:ascii="Theinhardt Medium" w:eastAsia="Arial" w:hAnsi="Theinhardt Medium" w:cs="Theinhardt Medium"/>
                <w:b/>
                <w:color w:val="000000"/>
                <w:szCs w:val="22"/>
                <w:lang w:eastAsia="zh-CN"/>
              </w:rPr>
              <w:t xml:space="preserve"> et responsabilité sociale</w:t>
            </w:r>
            <w:r w:rsidR="00E70E9A" w:rsidRPr="004B4980">
              <w:rPr>
                <w:rFonts w:ascii="Theinhardt Medium" w:eastAsia="Arial" w:hAnsi="Theinhardt Medium" w:cs="Theinhardt Medium"/>
                <w:color w:val="000000"/>
                <w:szCs w:val="22"/>
                <w:lang w:eastAsia="zh-CN"/>
              </w:rPr>
              <w:t>, appréciée au regard du cadre de réponse technique</w:t>
            </w:r>
          </w:p>
        </w:tc>
        <w:tc>
          <w:tcPr>
            <w:tcW w:w="1804" w:type="dxa"/>
            <w:tcBorders>
              <w:top w:val="single" w:sz="2" w:space="0" w:color="000000"/>
              <w:left w:val="single" w:sz="2" w:space="0" w:color="000000"/>
              <w:bottom w:val="single" w:sz="2" w:space="0" w:color="000000"/>
              <w:right w:val="single" w:sz="2" w:space="0" w:color="000000"/>
            </w:tcBorders>
            <w:vAlign w:val="center"/>
            <w:hideMark/>
          </w:tcPr>
          <w:p w14:paraId="6061C53F" w14:textId="77777777" w:rsidR="00E70E9A" w:rsidRPr="004B4980" w:rsidRDefault="00E70E9A" w:rsidP="00E70E9A">
            <w:pPr>
              <w:suppressAutoHyphens/>
              <w:spacing w:before="0" w:after="40"/>
              <w:ind w:left="80" w:right="80"/>
              <w:jc w:val="center"/>
              <w:rPr>
                <w:rFonts w:ascii="Theinhardt Medium" w:hAnsi="Theinhardt Medium" w:cs="Theinhardt Medium"/>
                <w:b/>
                <w:szCs w:val="22"/>
                <w:lang w:eastAsia="zh-CN"/>
              </w:rPr>
            </w:pPr>
            <w:r w:rsidRPr="004B4980">
              <w:rPr>
                <w:rFonts w:ascii="Theinhardt Medium" w:eastAsia="Arial" w:hAnsi="Theinhardt Medium" w:cs="Theinhardt Medium"/>
                <w:b/>
                <w:color w:val="000000"/>
                <w:szCs w:val="22"/>
                <w:lang w:eastAsia="zh-CN"/>
              </w:rPr>
              <w:t xml:space="preserve">  5 points</w:t>
            </w:r>
          </w:p>
        </w:tc>
      </w:tr>
    </w:tbl>
    <w:p w14:paraId="3FC9F5C0" w14:textId="77777777" w:rsidR="00E70E9A" w:rsidRPr="004B4980" w:rsidRDefault="00E70E9A" w:rsidP="008C363C">
      <w:pPr>
        <w:rPr>
          <w:rFonts w:ascii="Theinhardt Medium" w:hAnsi="Theinhardt Medium" w:cs="Theinhardt Medium"/>
          <w:szCs w:val="22"/>
        </w:rPr>
      </w:pPr>
    </w:p>
    <w:p w14:paraId="69E9A147" w14:textId="41E59E31" w:rsidR="008C363C" w:rsidRPr="004B4980" w:rsidRDefault="008C363C" w:rsidP="008C363C">
      <w:pPr>
        <w:rPr>
          <w:rFonts w:ascii="Theinhardt Medium" w:hAnsi="Theinhardt Medium" w:cs="Theinhardt Medium"/>
          <w:szCs w:val="22"/>
        </w:rPr>
      </w:pPr>
      <w:r w:rsidRPr="004B4980">
        <w:rPr>
          <w:rFonts w:ascii="Theinhardt Medium" w:hAnsi="Theinhardt Medium" w:cs="Theinhardt Medium"/>
          <w:szCs w:val="22"/>
        </w:rPr>
        <w:t>En application de l’article R. 2152-1 du CCP les offres inappropriées</w:t>
      </w:r>
      <w:r w:rsidR="00521976" w:rsidRPr="004B4980">
        <w:rPr>
          <w:rFonts w:ascii="Theinhardt Medium" w:hAnsi="Theinhardt Medium" w:cs="Theinhardt Medium"/>
          <w:szCs w:val="22"/>
        </w:rPr>
        <w:t>, irrégulières et inacceptables</w:t>
      </w:r>
      <w:r w:rsidRPr="004B4980">
        <w:rPr>
          <w:rFonts w:ascii="Theinhardt Medium" w:hAnsi="Theinhardt Medium" w:cs="Theinhardt Medium"/>
          <w:szCs w:val="22"/>
        </w:rPr>
        <w:t xml:space="preserve"> sont éliminées. </w:t>
      </w:r>
    </w:p>
    <w:p w14:paraId="42DD0679" w14:textId="5C8883C5" w:rsidR="008C363C" w:rsidRPr="004B4980" w:rsidRDefault="00521976" w:rsidP="00814B4D">
      <w:pPr>
        <w:rPr>
          <w:rFonts w:ascii="Theinhardt Medium" w:hAnsi="Theinhardt Medium" w:cs="Theinhardt Medium"/>
          <w:szCs w:val="22"/>
        </w:rPr>
      </w:pPr>
      <w:r w:rsidRPr="004B4980">
        <w:rPr>
          <w:rFonts w:ascii="Theinhardt Medium" w:hAnsi="Theinhardt Medium" w:cs="Theinhardt Medium"/>
          <w:szCs w:val="22"/>
        </w:rPr>
        <w:t xml:space="preserve">L'acheteur peut, en application de l’article R. 2152-2 du CCP, autoriser les candidats à régulariser les offres </w:t>
      </w:r>
      <w:r w:rsidR="001C2EE8" w:rsidRPr="004B4980">
        <w:rPr>
          <w:rFonts w:ascii="Theinhardt Medium" w:hAnsi="Theinhardt Medium" w:cs="Theinhardt Medium"/>
          <w:szCs w:val="22"/>
        </w:rPr>
        <w:t>irrégulières</w:t>
      </w:r>
      <w:r w:rsidRPr="004B4980">
        <w:rPr>
          <w:rFonts w:ascii="Theinhardt Medium" w:hAnsi="Theinhardt Medium" w:cs="Theinhardt Medium"/>
          <w:szCs w:val="22"/>
        </w:rPr>
        <w:t xml:space="preserve"> dans un délai approprié</w:t>
      </w:r>
      <w:r w:rsidR="002A205F" w:rsidRPr="004B4980">
        <w:rPr>
          <w:rFonts w:ascii="Theinhardt Medium" w:hAnsi="Theinhardt Medium" w:cs="Theinhardt Medium"/>
          <w:szCs w:val="22"/>
        </w:rPr>
        <w:t xml:space="preserve"> de 5 jours ouvrés à compter de la demande</w:t>
      </w:r>
      <w:r w:rsidRPr="004B4980">
        <w:rPr>
          <w:rFonts w:ascii="Theinhardt Medium" w:hAnsi="Theinhardt Medium" w:cs="Theinhardt Medium"/>
          <w:szCs w:val="22"/>
        </w:rPr>
        <w:t xml:space="preserve">, </w:t>
      </w:r>
      <w:r w:rsidR="008C363C" w:rsidRPr="004B4980">
        <w:rPr>
          <w:rFonts w:ascii="Theinhardt Medium" w:hAnsi="Theinhardt Medium" w:cs="Theinhardt Medium"/>
          <w:szCs w:val="22"/>
        </w:rPr>
        <w:t>à condition qu'elles ne soient pas anormalement basses.</w:t>
      </w:r>
    </w:p>
    <w:p w14:paraId="745AB917" w14:textId="54D2E21A" w:rsidR="002A205F" w:rsidRPr="004B4980" w:rsidRDefault="002A205F" w:rsidP="00814B4D">
      <w:pPr>
        <w:rPr>
          <w:rFonts w:ascii="Theinhardt Medium" w:hAnsi="Theinhardt Medium" w:cs="Theinhardt Medium"/>
          <w:szCs w:val="22"/>
        </w:rPr>
      </w:pPr>
      <w:r w:rsidRPr="004B4980">
        <w:rPr>
          <w:rFonts w:ascii="Theinhardt Medium" w:hAnsi="Theinhardt Medium" w:cs="Theinhardt Medium"/>
          <w:szCs w:val="22"/>
        </w:rPr>
        <w:t xml:space="preserve">A défaut de réponse dans ce délai ou en cas de régularisation incomplète, l’offre sera </w:t>
      </w:r>
      <w:r w:rsidR="003B54B0" w:rsidRPr="004B4980">
        <w:rPr>
          <w:rFonts w:ascii="Theinhardt Medium" w:hAnsi="Theinhardt Medium" w:cs="Theinhardt Medium"/>
          <w:szCs w:val="22"/>
        </w:rPr>
        <w:t>déclarée</w:t>
      </w:r>
      <w:r w:rsidRPr="004B4980">
        <w:rPr>
          <w:rFonts w:ascii="Theinhardt Medium" w:hAnsi="Theinhardt Medium" w:cs="Theinhardt Medium"/>
          <w:szCs w:val="22"/>
        </w:rPr>
        <w:t xml:space="preserve"> irrégulière et éliminée.</w:t>
      </w:r>
    </w:p>
    <w:p w14:paraId="0C5BDE70" w14:textId="74F77D72" w:rsidR="00F54879" w:rsidRPr="004B4980" w:rsidRDefault="00F54879" w:rsidP="00FA2CFC">
      <w:pPr>
        <w:pStyle w:val="StyleStyleTitre210ptCarAvant6ptAprs6pt"/>
        <w:rPr>
          <w:rFonts w:ascii="Theinhardt Medium" w:hAnsi="Theinhardt Medium" w:cs="Theinhardt Medium"/>
          <w:sz w:val="22"/>
          <w:szCs w:val="22"/>
        </w:rPr>
      </w:pPr>
      <w:bookmarkStart w:id="76" w:name="_Toc7024327"/>
      <w:bookmarkStart w:id="77" w:name="_Toc230783914"/>
      <w:r w:rsidRPr="004B4980">
        <w:rPr>
          <w:rFonts w:ascii="Theinhardt Medium" w:hAnsi="Theinhardt Medium" w:cs="Theinhardt Medium"/>
          <w:sz w:val="22"/>
          <w:szCs w:val="22"/>
        </w:rPr>
        <w:t>Modalités de notation</w:t>
      </w:r>
      <w:bookmarkEnd w:id="76"/>
      <w:bookmarkEnd w:id="77"/>
    </w:p>
    <w:p w14:paraId="7DE6FACF" w14:textId="3387E280" w:rsidR="00F54879" w:rsidRPr="004B4980" w:rsidRDefault="003B024E" w:rsidP="00E020C8">
      <w:pPr>
        <w:numPr>
          <w:ilvl w:val="2"/>
          <w:numId w:val="20"/>
        </w:numPr>
        <w:tabs>
          <w:tab w:val="num" w:pos="360"/>
        </w:tabs>
        <w:ind w:left="0"/>
        <w:rPr>
          <w:rFonts w:ascii="Theinhardt Medium" w:hAnsi="Theinhardt Medium" w:cs="Theinhardt Medium"/>
          <w:b/>
          <w:bCs/>
          <w:i/>
          <w:iCs/>
          <w:szCs w:val="22"/>
        </w:rPr>
      </w:pPr>
      <w:r w:rsidRPr="004B4980">
        <w:rPr>
          <w:rFonts w:ascii="Theinhardt Medium" w:hAnsi="Theinhardt Medium" w:cs="Theinhardt Medium"/>
          <w:b/>
          <w:bCs/>
          <w:i/>
          <w:iCs/>
          <w:szCs w:val="22"/>
        </w:rPr>
        <w:t>M</w:t>
      </w:r>
      <w:r w:rsidR="00CE50F8">
        <w:rPr>
          <w:rFonts w:ascii="Theinhardt Medium" w:hAnsi="Theinhardt Medium" w:cs="Theinhardt Medium"/>
          <w:b/>
          <w:bCs/>
          <w:i/>
          <w:iCs/>
          <w:szCs w:val="22"/>
        </w:rPr>
        <w:t>ETHODE</w:t>
      </w:r>
      <w:r w:rsidRPr="004B4980">
        <w:rPr>
          <w:rFonts w:ascii="Theinhardt Medium" w:hAnsi="Theinhardt Medium" w:cs="Theinhardt Medium"/>
          <w:b/>
          <w:bCs/>
          <w:i/>
          <w:iCs/>
          <w:szCs w:val="22"/>
        </w:rPr>
        <w:t xml:space="preserve"> DE NOTATION DES OFFRES</w:t>
      </w:r>
    </w:p>
    <w:p w14:paraId="5B24A44D" w14:textId="64FAC1FB"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Chaque candidat se ver</w:t>
      </w:r>
      <w:r w:rsidR="00805620" w:rsidRPr="004B4980">
        <w:rPr>
          <w:rFonts w:ascii="Theinhardt Medium" w:hAnsi="Theinhardt Medium" w:cs="Theinhardt Medium"/>
        </w:rPr>
        <w:t>r</w:t>
      </w:r>
      <w:r w:rsidRPr="004B4980">
        <w:rPr>
          <w:rFonts w:ascii="Theinhardt Medium" w:hAnsi="Theinhardt Medium" w:cs="Theinhardt Medium"/>
        </w:rPr>
        <w:t>a attribuer une note globale sur 100 points</w:t>
      </w:r>
    </w:p>
    <w:p w14:paraId="27BFF7E3" w14:textId="77777777" w:rsidR="003B024E" w:rsidRPr="004B4980" w:rsidRDefault="003B024E" w:rsidP="003B024E">
      <w:pPr>
        <w:pStyle w:val="Standard"/>
        <w:rPr>
          <w:rFonts w:ascii="Theinhardt Medium" w:hAnsi="Theinhardt Medium" w:cs="Theinhardt Medium"/>
        </w:rPr>
      </w:pPr>
    </w:p>
    <w:p w14:paraId="0A95981C"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La pondération de chaque critère correspond au nombre de points maximum pouvant être obtenus par le candidat.</w:t>
      </w:r>
    </w:p>
    <w:p w14:paraId="1A43E2DE"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La méthode de calcul utilisée pour la notation du critère Prix des prestations est la suivante :</w:t>
      </w:r>
    </w:p>
    <w:p w14:paraId="396326E1"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Note de l'offre = (Montant de l'offre moins-disante / Montant de l'offre à noter) * Base de notation</w:t>
      </w:r>
    </w:p>
    <w:p w14:paraId="2BD7637A"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Montant de l'offre moins-disante = correspond au prix de l'offre la moins chère (offres anormalement basses exclues).</w:t>
      </w:r>
    </w:p>
    <w:p w14:paraId="010FFBB7"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Montant de l'offre à noter = correspond au prix de l'offre à évaluer.</w:t>
      </w:r>
    </w:p>
    <w:p w14:paraId="5D385E64"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Base de notation = correspond à la note maximale pouvant être obtenue.</w:t>
      </w:r>
    </w:p>
    <w:p w14:paraId="568A0409"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Méthode de notation du critère prix :</w:t>
      </w:r>
    </w:p>
    <w:p w14:paraId="07C9AD2E" w14:textId="3EC676C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Note = (prix le plus bas/prix de l'offre examinée) x note max (4</w:t>
      </w:r>
      <w:r w:rsidR="000978CF" w:rsidRPr="004B4980">
        <w:rPr>
          <w:rFonts w:ascii="Theinhardt Medium" w:hAnsi="Theinhardt Medium" w:cs="Theinhardt Medium"/>
        </w:rPr>
        <w:t>5</w:t>
      </w:r>
      <w:r w:rsidRPr="004B4980">
        <w:rPr>
          <w:rFonts w:ascii="Theinhardt Medium" w:hAnsi="Theinhardt Medium" w:cs="Theinhardt Medium"/>
        </w:rPr>
        <w:t>)</w:t>
      </w:r>
    </w:p>
    <w:p w14:paraId="5F05845E" w14:textId="77777777" w:rsidR="003B024E" w:rsidRPr="004B4980" w:rsidRDefault="003B024E" w:rsidP="003B024E">
      <w:pPr>
        <w:pStyle w:val="Standard"/>
        <w:rPr>
          <w:rFonts w:ascii="Theinhardt Medium" w:hAnsi="Theinhardt Medium" w:cs="Theinhardt Medium"/>
        </w:rPr>
      </w:pPr>
    </w:p>
    <w:p w14:paraId="71B3EF00" w14:textId="2536AC9E" w:rsidR="003B024E" w:rsidRPr="004B4980" w:rsidRDefault="007F3E35" w:rsidP="003B024E">
      <w:pPr>
        <w:pStyle w:val="Standard"/>
        <w:rPr>
          <w:rFonts w:ascii="Theinhardt Medium" w:hAnsi="Theinhardt Medium" w:cs="Theinhardt Medium"/>
        </w:rPr>
      </w:pPr>
      <w:r w:rsidRPr="004B4980">
        <w:rPr>
          <w:rFonts w:ascii="Theinhardt Medium" w:hAnsi="Theinhardt Medium" w:cs="Theinhardt Medium"/>
        </w:rPr>
        <w:t>La</w:t>
      </w:r>
      <w:r w:rsidR="003B024E" w:rsidRPr="004B4980">
        <w:rPr>
          <w:rFonts w:ascii="Theinhardt Medium" w:hAnsi="Theinhardt Medium" w:cs="Theinhardt Medium"/>
        </w:rPr>
        <w:t xml:space="preserve"> valeur technique</w:t>
      </w:r>
      <w:r w:rsidRPr="004B4980">
        <w:rPr>
          <w:rFonts w:ascii="Theinhardt Medium" w:hAnsi="Theinhardt Medium" w:cs="Theinhardt Medium"/>
        </w:rPr>
        <w:t xml:space="preserve">, </w:t>
      </w:r>
      <w:r w:rsidR="003B024E" w:rsidRPr="004B4980">
        <w:rPr>
          <w:rFonts w:ascii="Theinhardt Medium" w:hAnsi="Theinhardt Medium" w:cs="Theinhardt Medium"/>
        </w:rPr>
        <w:t>sera apprécié</w:t>
      </w:r>
      <w:r w:rsidRPr="004B4980">
        <w:rPr>
          <w:rFonts w:ascii="Theinhardt Medium" w:hAnsi="Theinhardt Medium" w:cs="Theinhardt Medium"/>
        </w:rPr>
        <w:t>e</w:t>
      </w:r>
      <w:r w:rsidR="003B024E" w:rsidRPr="004B4980">
        <w:rPr>
          <w:rFonts w:ascii="Theinhardt Medium" w:hAnsi="Theinhardt Medium" w:cs="Theinhardt Medium"/>
        </w:rPr>
        <w:t xml:space="preserve"> à partir des éléments détaillés dans le cadre </w:t>
      </w:r>
      <w:r w:rsidRPr="004B4980">
        <w:rPr>
          <w:rFonts w:ascii="Theinhardt Medium" w:hAnsi="Theinhardt Medium" w:cs="Theinhardt Medium"/>
        </w:rPr>
        <w:t xml:space="preserve">de </w:t>
      </w:r>
      <w:r w:rsidR="00934779" w:rsidRPr="004B4980">
        <w:rPr>
          <w:rFonts w:ascii="Theinhardt Medium" w:hAnsi="Theinhardt Medium" w:cs="Theinhardt Medium"/>
        </w:rPr>
        <w:t>réponse</w:t>
      </w:r>
      <w:r w:rsidR="003B024E" w:rsidRPr="004B4980">
        <w:rPr>
          <w:rFonts w:ascii="Theinhardt Medium" w:hAnsi="Theinhardt Medium" w:cs="Theinhardt Medium"/>
        </w:rPr>
        <w:t xml:space="preserve"> sur </w:t>
      </w:r>
      <w:r w:rsidRPr="004B4980">
        <w:rPr>
          <w:rFonts w:ascii="Theinhardt Medium" w:hAnsi="Theinhardt Medium" w:cs="Theinhardt Medium"/>
        </w:rPr>
        <w:t>5</w:t>
      </w:r>
      <w:r w:rsidR="000978CF" w:rsidRPr="004B4980">
        <w:rPr>
          <w:rFonts w:ascii="Theinhardt Medium" w:hAnsi="Theinhardt Medium" w:cs="Theinhardt Medium"/>
        </w:rPr>
        <w:t>0</w:t>
      </w:r>
      <w:r w:rsidR="003B024E" w:rsidRPr="004B4980">
        <w:rPr>
          <w:rFonts w:ascii="Theinhardt Medium" w:hAnsi="Theinhardt Medium" w:cs="Theinhardt Medium"/>
        </w:rPr>
        <w:t xml:space="preserve"> points</w:t>
      </w:r>
    </w:p>
    <w:p w14:paraId="1EE4BF93" w14:textId="77777777" w:rsidR="003B024E" w:rsidRPr="004B4980" w:rsidRDefault="003B024E" w:rsidP="003B024E">
      <w:pPr>
        <w:pStyle w:val="Standard"/>
        <w:rPr>
          <w:rFonts w:ascii="Theinhardt Medium" w:hAnsi="Theinhardt Medium" w:cs="Theinhardt Medium"/>
        </w:rPr>
      </w:pPr>
    </w:p>
    <w:p w14:paraId="48962585" w14:textId="1A4C50FD" w:rsidR="003B024E" w:rsidRPr="004B4980" w:rsidRDefault="003B024E" w:rsidP="003B024E">
      <w:pPr>
        <w:pStyle w:val="Standard"/>
        <w:rPr>
          <w:rFonts w:ascii="Theinhardt Medium" w:hAnsi="Theinhardt Medium" w:cs="Theinhardt Medium"/>
        </w:rPr>
      </w:pPr>
      <w:proofErr w:type="gramStart"/>
      <w:r w:rsidRPr="004B4980">
        <w:rPr>
          <w:rFonts w:ascii="Theinhardt Medium" w:hAnsi="Theinhardt Medium" w:cs="Theinhardt Medium"/>
        </w:rPr>
        <w:t>Ex Critère</w:t>
      </w:r>
      <w:proofErr w:type="gramEnd"/>
      <w:r w:rsidRPr="004B4980">
        <w:rPr>
          <w:rFonts w:ascii="Theinhardt Medium" w:hAnsi="Theinhardt Medium" w:cs="Theinhardt Medium"/>
        </w:rPr>
        <w:t xml:space="preserve"> </w:t>
      </w:r>
      <w:r w:rsidR="001D606F" w:rsidRPr="004B4980">
        <w:rPr>
          <w:rFonts w:ascii="Theinhardt Medium" w:hAnsi="Theinhardt Medium" w:cs="Theinhardt Medium"/>
        </w:rPr>
        <w:t>2</w:t>
      </w:r>
      <w:r w:rsidRPr="004B4980">
        <w:rPr>
          <w:rFonts w:ascii="Theinhardt Medium" w:hAnsi="Theinhardt Medium" w:cs="Theinhardt Medium"/>
        </w:rPr>
        <w:t xml:space="preserve"> : </w:t>
      </w:r>
      <w:r w:rsidR="001D606F" w:rsidRPr="004B4980">
        <w:rPr>
          <w:rFonts w:ascii="Theinhardt Medium" w:hAnsi="Theinhardt Medium" w:cs="Theinhardt Medium"/>
          <w:lang w:eastAsia="zh-CN"/>
        </w:rPr>
        <w:t>outils de réservation en ligne, fonctionnalités</w:t>
      </w:r>
      <w:r w:rsidR="001D606F" w:rsidRPr="004B4980">
        <w:rPr>
          <w:rFonts w:ascii="Theinhardt Medium" w:hAnsi="Theinhardt Medium" w:cs="Theinhardt Medium"/>
        </w:rPr>
        <w:t xml:space="preserve"> 1</w:t>
      </w:r>
      <w:r w:rsidR="00E90246">
        <w:rPr>
          <w:rFonts w:ascii="Theinhardt Medium" w:hAnsi="Theinhardt Medium" w:cs="Theinhardt Medium"/>
        </w:rPr>
        <w:t>5</w:t>
      </w:r>
      <w:r w:rsidRPr="004B4980">
        <w:rPr>
          <w:rFonts w:ascii="Theinhardt Medium" w:hAnsi="Theinhardt Medium" w:cs="Theinhardt Medium"/>
        </w:rPr>
        <w:t>pts</w:t>
      </w:r>
    </w:p>
    <w:p w14:paraId="432A4538" w14:textId="27851535"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 xml:space="preserve">application d'une note sur 4 conforme à l'échelle de notation ci-dessous, puis pondération à hauteur des points affectés au </w:t>
      </w:r>
      <w:r w:rsidR="001D606F" w:rsidRPr="004B4980">
        <w:rPr>
          <w:rFonts w:ascii="Theinhardt Medium" w:hAnsi="Theinhardt Medium" w:cs="Theinhardt Medium"/>
        </w:rPr>
        <w:t>c</w:t>
      </w:r>
      <w:r w:rsidRPr="004B4980">
        <w:rPr>
          <w:rFonts w:ascii="Theinhardt Medium" w:hAnsi="Theinhardt Medium" w:cs="Theinhardt Medium"/>
        </w:rPr>
        <w:t xml:space="preserve">ritère concerné. </w:t>
      </w:r>
    </w:p>
    <w:p w14:paraId="47AE5062" w14:textId="77777777" w:rsidR="003B024E" w:rsidRPr="004B4980" w:rsidRDefault="003B024E" w:rsidP="003B024E">
      <w:pPr>
        <w:pStyle w:val="Standard"/>
        <w:rPr>
          <w:rFonts w:ascii="Theinhardt Medium" w:hAnsi="Theinhardt Medium" w:cs="Theinhardt Medium"/>
        </w:rPr>
      </w:pPr>
      <w:proofErr w:type="spellStart"/>
      <w:r w:rsidRPr="004B4980">
        <w:rPr>
          <w:rFonts w:ascii="Theinhardt Medium" w:hAnsi="Theinhardt Medium" w:cs="Theinhardt Medium"/>
        </w:rPr>
        <w:lastRenderedPageBreak/>
        <w:t>Echelle</w:t>
      </w:r>
      <w:proofErr w:type="spellEnd"/>
      <w:r w:rsidRPr="004B4980">
        <w:rPr>
          <w:rFonts w:ascii="Theinhardt Medium" w:hAnsi="Theinhardt Medium" w:cs="Theinhardt Medium"/>
        </w:rPr>
        <w:t xml:space="preserve"> de notation sur 4 :</w:t>
      </w:r>
    </w:p>
    <w:p w14:paraId="054E8DAE"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 xml:space="preserve">- Proposition très satisfaisante : 4 </w:t>
      </w:r>
    </w:p>
    <w:p w14:paraId="319E0A07"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 xml:space="preserve">- Proposition satisfaisante : 3 </w:t>
      </w:r>
    </w:p>
    <w:p w14:paraId="16F382C4"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 xml:space="preserve">- Proposition moyennement satisfaisante : 2 </w:t>
      </w:r>
    </w:p>
    <w:p w14:paraId="16EC52FA"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 xml:space="preserve">- Proposition non satisfaisante et /ou insuffisante : 1 </w:t>
      </w:r>
    </w:p>
    <w:p w14:paraId="0337F606" w14:textId="77777777"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 xml:space="preserve">- Proposition ne correspondant pas à la demande : 0 </w:t>
      </w:r>
    </w:p>
    <w:p w14:paraId="14E5F64F" w14:textId="0D2EF019" w:rsidR="003B024E" w:rsidRPr="004B4980" w:rsidRDefault="003B024E" w:rsidP="003B024E">
      <w:pPr>
        <w:pStyle w:val="Standard"/>
        <w:rPr>
          <w:rFonts w:ascii="Theinhardt Medium" w:hAnsi="Theinhardt Medium" w:cs="Theinhardt Medium"/>
        </w:rPr>
      </w:pPr>
      <w:r w:rsidRPr="004B4980">
        <w:rPr>
          <w:rFonts w:ascii="Theinhardt Medium" w:hAnsi="Theinhardt Medium" w:cs="Theinhardt Medium"/>
        </w:rPr>
        <w:t>L’échelle de notation s’effectuera pour l’ensemble des critères</w:t>
      </w:r>
    </w:p>
    <w:p w14:paraId="0A9CAD2E" w14:textId="77777777" w:rsidR="007F3E35" w:rsidRPr="004B4980" w:rsidRDefault="007F3E35" w:rsidP="003B024E">
      <w:pPr>
        <w:pStyle w:val="Standard"/>
        <w:rPr>
          <w:rFonts w:ascii="Theinhardt Medium" w:hAnsi="Theinhardt Medium" w:cs="Theinhardt Medium"/>
        </w:rPr>
      </w:pPr>
    </w:p>
    <w:p w14:paraId="2FDEE622" w14:textId="4AD4553C" w:rsidR="003B024E" w:rsidRPr="004B4980" w:rsidRDefault="007F3E35" w:rsidP="003B024E">
      <w:pPr>
        <w:rPr>
          <w:rFonts w:ascii="Theinhardt Medium" w:hAnsi="Theinhardt Medium" w:cs="Theinhardt Medium"/>
          <w:szCs w:val="22"/>
        </w:rPr>
      </w:pPr>
      <w:r w:rsidRPr="004B4980">
        <w:rPr>
          <w:rFonts w:ascii="Theinhardt Medium" w:hAnsi="Theinhardt Medium" w:cs="Theinhardt Medium"/>
          <w:szCs w:val="22"/>
        </w:rPr>
        <w:t xml:space="preserve">La valeur sociale et environnementale sera appréciée dans le cadre du cadre de </w:t>
      </w:r>
      <w:r w:rsidR="00934779" w:rsidRPr="004B4980">
        <w:rPr>
          <w:rFonts w:ascii="Theinhardt Medium" w:hAnsi="Theinhardt Medium" w:cs="Theinhardt Medium"/>
          <w:szCs w:val="22"/>
        </w:rPr>
        <w:t>réponse</w:t>
      </w:r>
      <w:r w:rsidRPr="004B4980">
        <w:rPr>
          <w:rFonts w:ascii="Theinhardt Medium" w:hAnsi="Theinhardt Medium" w:cs="Theinhardt Medium"/>
          <w:szCs w:val="22"/>
        </w:rPr>
        <w:t xml:space="preserve"> sur 5 points.</w:t>
      </w:r>
    </w:p>
    <w:p w14:paraId="70816D73" w14:textId="77777777" w:rsidR="007F3E35" w:rsidRPr="004B4980" w:rsidRDefault="007F3E35" w:rsidP="003B024E">
      <w:pPr>
        <w:rPr>
          <w:rFonts w:ascii="Theinhardt Medium" w:hAnsi="Theinhardt Medium" w:cs="Theinhardt Medium"/>
          <w:b/>
          <w:bCs/>
          <w:i/>
          <w:iCs/>
          <w:szCs w:val="22"/>
        </w:rPr>
      </w:pPr>
    </w:p>
    <w:p w14:paraId="056FFA33" w14:textId="77777777" w:rsidR="00473614" w:rsidRPr="004B4980" w:rsidRDefault="00542115" w:rsidP="00473614">
      <w:pPr>
        <w:pStyle w:val="StyleStyleTitre210ptCarAvant6ptAprs6pt"/>
        <w:rPr>
          <w:rFonts w:ascii="Theinhardt Medium" w:hAnsi="Theinhardt Medium" w:cs="Theinhardt Medium"/>
          <w:sz w:val="22"/>
          <w:szCs w:val="22"/>
        </w:rPr>
      </w:pPr>
      <w:bookmarkStart w:id="78" w:name="_Toc8126394"/>
      <w:bookmarkStart w:id="79" w:name="_Toc230783915"/>
      <w:r w:rsidRPr="004B4980">
        <w:rPr>
          <w:rFonts w:ascii="Theinhardt Medium" w:hAnsi="Theinhardt Medium" w:cs="Theinhardt Medium"/>
          <w:sz w:val="22"/>
          <w:szCs w:val="22"/>
        </w:rPr>
        <w:t>Attribution du marché</w:t>
      </w:r>
      <w:r w:rsidR="00473614" w:rsidRPr="004B4980">
        <w:rPr>
          <w:rFonts w:ascii="Theinhardt Medium" w:hAnsi="Theinhardt Medium" w:cs="Theinhardt Medium"/>
          <w:sz w:val="22"/>
          <w:szCs w:val="22"/>
        </w:rPr>
        <w:t> : attestations et certificats</w:t>
      </w:r>
      <w:bookmarkEnd w:id="78"/>
      <w:bookmarkEnd w:id="79"/>
    </w:p>
    <w:p w14:paraId="33DE35C5" w14:textId="77777777" w:rsidR="00473614" w:rsidRPr="004B4980" w:rsidRDefault="00473614" w:rsidP="00AA19AD">
      <w:pPr>
        <w:rPr>
          <w:rFonts w:ascii="Theinhardt Medium" w:hAnsi="Theinhardt Medium" w:cs="Theinhardt Medium"/>
          <w:szCs w:val="22"/>
        </w:rPr>
      </w:pPr>
      <w:r w:rsidRPr="004B4980">
        <w:rPr>
          <w:rFonts w:ascii="Theinhardt Medium" w:hAnsi="Theinhardt Medium" w:cs="Theinhardt Medium"/>
          <w:szCs w:val="22"/>
        </w:rPr>
        <w:t>Les offres sont classées par ordre décroissant. L’offre la mieux classée est retenue à titre provisoire.</w:t>
      </w:r>
    </w:p>
    <w:p w14:paraId="6EC185BA" w14:textId="77777777" w:rsidR="00473614" w:rsidRPr="004B4980" w:rsidRDefault="00473614" w:rsidP="00AA19AD">
      <w:pPr>
        <w:rPr>
          <w:rFonts w:ascii="Theinhardt Medium" w:hAnsi="Theinhardt Medium" w:cs="Theinhardt Medium"/>
          <w:szCs w:val="22"/>
        </w:rPr>
      </w:pPr>
      <w:r w:rsidRPr="004B4980">
        <w:rPr>
          <w:rFonts w:ascii="Theinhardt Medium" w:hAnsi="Theinhardt Medium" w:cs="Theinhardt Medium"/>
          <w:szCs w:val="22"/>
        </w:rPr>
        <w:t xml:space="preserve">L’acheteur informe le soumissionnaire le mieux classé et lui demande de fournir, si le candidat n’a pas anticipé cette demande dans son dossier de candidature, dans un délai maximum de </w:t>
      </w:r>
      <w:r w:rsidR="003978C1" w:rsidRPr="004B4980">
        <w:rPr>
          <w:rFonts w:ascii="Theinhardt Medium" w:hAnsi="Theinhardt Medium" w:cs="Theinhardt Medium"/>
          <w:b/>
          <w:bCs/>
          <w:szCs w:val="22"/>
        </w:rPr>
        <w:t>5</w:t>
      </w:r>
      <w:r w:rsidRPr="004B4980">
        <w:rPr>
          <w:rFonts w:ascii="Theinhardt Medium" w:hAnsi="Theinhardt Medium" w:cs="Theinhardt Medium"/>
          <w:b/>
          <w:bCs/>
          <w:szCs w:val="22"/>
        </w:rPr>
        <w:t xml:space="preserve"> jours</w:t>
      </w:r>
      <w:r w:rsidRPr="004B4980">
        <w:rPr>
          <w:rFonts w:ascii="Theinhardt Medium" w:hAnsi="Theinhardt Medium" w:cs="Theinhardt Medium"/>
          <w:szCs w:val="22"/>
        </w:rPr>
        <w:t>, les documents prévus aux articles R. 2143-5 à R. 2143-10 et R. 2143-13 à R. 2143-16 du CCP :</w:t>
      </w:r>
    </w:p>
    <w:p w14:paraId="1134357F" w14:textId="6A4D0710" w:rsidR="00473614" w:rsidRPr="004B4980" w:rsidRDefault="00473614" w:rsidP="00E020C8">
      <w:pPr>
        <w:numPr>
          <w:ilvl w:val="0"/>
          <w:numId w:val="10"/>
        </w:numPr>
        <w:spacing w:before="120"/>
        <w:ind w:right="-283"/>
        <w:rPr>
          <w:rFonts w:ascii="Theinhardt Medium" w:hAnsi="Theinhardt Medium" w:cs="Theinhardt Medium"/>
          <w:szCs w:val="22"/>
        </w:rPr>
      </w:pPr>
      <w:r w:rsidRPr="004B4980">
        <w:rPr>
          <w:rFonts w:ascii="Theinhardt Medium" w:hAnsi="Theinhardt Medium" w:cs="Theinhardt Medium"/>
          <w:szCs w:val="22"/>
        </w:rPr>
        <w:t>Le certificat attestant</w:t>
      </w:r>
      <w:r w:rsidR="007F4D92" w:rsidRPr="004B4980">
        <w:rPr>
          <w:rFonts w:ascii="Theinhardt Medium" w:hAnsi="Theinhardt Medium" w:cs="Theinhardt Medium"/>
          <w:szCs w:val="22"/>
        </w:rPr>
        <w:t xml:space="preserve"> de</w:t>
      </w:r>
      <w:r w:rsidRPr="004B4980">
        <w:rPr>
          <w:rFonts w:ascii="Theinhardt Medium" w:hAnsi="Theinhardt Medium" w:cs="Theinhardt Medium"/>
          <w:szCs w:val="22"/>
        </w:rPr>
        <w:t xml:space="preserve"> la souscription des déclarations et les paiements correspondants aux impôts sur le revenu, sur les sociétés et à la taxe sur la valeur ajoutée (TVA), délivré par l'administration fiscale dont relève le candidat ;</w:t>
      </w:r>
    </w:p>
    <w:p w14:paraId="1AF5059B" w14:textId="6F8A3961" w:rsidR="00473614" w:rsidRPr="004B4980" w:rsidRDefault="00473614" w:rsidP="00E020C8">
      <w:pPr>
        <w:numPr>
          <w:ilvl w:val="0"/>
          <w:numId w:val="10"/>
        </w:numPr>
        <w:spacing w:before="120"/>
        <w:ind w:right="-283"/>
        <w:rPr>
          <w:rFonts w:ascii="Theinhardt Medium" w:hAnsi="Theinhardt Medium" w:cs="Theinhardt Medium"/>
          <w:szCs w:val="22"/>
        </w:rPr>
      </w:pPr>
      <w:r w:rsidRPr="004B4980">
        <w:rPr>
          <w:rFonts w:ascii="Theinhardt Medium" w:hAnsi="Theinhardt Medium" w:cs="Theinhardt Medium"/>
          <w:szCs w:val="22"/>
        </w:rPr>
        <w:t xml:space="preserve">Une attestation de fourniture des déclarations sociales et de paiement des cotisations et contributions de sécurité sociale prévue à l'article L. 243-15 émanant de l'organisme de protection sociale chargé du recouvrement des cotisations et des contributions </w:t>
      </w:r>
      <w:r w:rsidRPr="004B4980">
        <w:rPr>
          <w:rFonts w:ascii="Theinhardt Medium" w:hAnsi="Theinhardt Medium" w:cs="Theinhardt Medium"/>
          <w:szCs w:val="22"/>
          <w:u w:val="single"/>
        </w:rPr>
        <w:t>datant de moins de six mois</w:t>
      </w:r>
      <w:r w:rsidR="00AA19AD" w:rsidRPr="004B4980">
        <w:rPr>
          <w:rFonts w:ascii="Theinhardt Medium" w:hAnsi="Theinhardt Medium" w:cs="Theinhardt Medium"/>
          <w:szCs w:val="22"/>
        </w:rPr>
        <w:t> ;</w:t>
      </w:r>
    </w:p>
    <w:p w14:paraId="19D37007" w14:textId="2DE30866" w:rsidR="00473614" w:rsidRPr="004B4980" w:rsidRDefault="00DF5F16" w:rsidP="00DF5F16">
      <w:pPr>
        <w:pStyle w:val="Acheteur"/>
        <w:numPr>
          <w:ilvl w:val="0"/>
          <w:numId w:val="10"/>
        </w:numPr>
        <w:rPr>
          <w:rFonts w:ascii="Theinhardt Medium" w:hAnsi="Theinhardt Medium" w:cs="Theinhardt Medium"/>
          <w:szCs w:val="22"/>
        </w:rPr>
      </w:pPr>
      <w:r w:rsidRPr="004B4980">
        <w:rPr>
          <w:rFonts w:ascii="Theinhardt Medium" w:hAnsi="Theinhardt Medium" w:cs="Theinhardt Medium"/>
          <w:szCs w:val="22"/>
        </w:rPr>
        <w:t>Un avis d’immatriculation au répertoire SIRENE datant de moins de 3 mois </w:t>
      </w:r>
      <w:r w:rsidR="00473614" w:rsidRPr="004B4980">
        <w:rPr>
          <w:rFonts w:ascii="Theinhardt Medium" w:hAnsi="Theinhardt Medium" w:cs="Theinhardt Medium"/>
          <w:szCs w:val="22"/>
        </w:rPr>
        <w:t>;</w:t>
      </w:r>
    </w:p>
    <w:p w14:paraId="5F7D6AFF" w14:textId="3ACADEE7" w:rsidR="00473614" w:rsidRPr="004B4980" w:rsidRDefault="00473614" w:rsidP="00E020C8">
      <w:pPr>
        <w:numPr>
          <w:ilvl w:val="0"/>
          <w:numId w:val="10"/>
        </w:numPr>
        <w:spacing w:before="120"/>
        <w:ind w:right="-283"/>
        <w:rPr>
          <w:rFonts w:ascii="Theinhardt Medium" w:hAnsi="Theinhardt Medium" w:cs="Theinhardt Medium"/>
          <w:szCs w:val="22"/>
        </w:rPr>
      </w:pPr>
      <w:r w:rsidRPr="004B4980">
        <w:rPr>
          <w:rFonts w:ascii="Theinhardt Medium" w:hAnsi="Theinhardt Medium" w:cs="Theinhardt Medium"/>
          <w:szCs w:val="22"/>
        </w:rPr>
        <w:t>La liste nominative des salariés étrangers employés par le candidat et soumis à l'autorisation de travail prévue à l'article L. 5221-2 du code du travail</w:t>
      </w:r>
      <w:r w:rsidR="00DF5F16" w:rsidRPr="004B4980">
        <w:rPr>
          <w:rFonts w:ascii="Theinhardt Medium" w:hAnsi="Theinhardt Medium" w:cs="Theinhardt Medium"/>
          <w:szCs w:val="22"/>
        </w:rPr>
        <w:t> ;</w:t>
      </w:r>
    </w:p>
    <w:p w14:paraId="697EAA27" w14:textId="77777777" w:rsidR="00473614" w:rsidRPr="004B4980" w:rsidRDefault="00473614" w:rsidP="00E020C8">
      <w:pPr>
        <w:numPr>
          <w:ilvl w:val="0"/>
          <w:numId w:val="10"/>
        </w:numPr>
        <w:spacing w:before="120"/>
        <w:ind w:right="-283"/>
        <w:rPr>
          <w:rFonts w:ascii="Theinhardt Medium" w:hAnsi="Theinhardt Medium" w:cs="Theinhardt Medium"/>
          <w:szCs w:val="22"/>
        </w:rPr>
      </w:pPr>
      <w:r w:rsidRPr="004B4980">
        <w:rPr>
          <w:rFonts w:ascii="Theinhardt Medium" w:hAnsi="Theinhardt Medium" w:cs="Theinhardt Medium"/>
          <w:szCs w:val="22"/>
        </w:rPr>
        <w:t>Si le candidat est en redressement judiciaire, la copie du ou des jugements prononcés.</w:t>
      </w:r>
    </w:p>
    <w:p w14:paraId="3B527B20" w14:textId="13D629E6" w:rsidR="00473614" w:rsidRPr="004B4980" w:rsidRDefault="00473614" w:rsidP="00AA19AD">
      <w:pPr>
        <w:rPr>
          <w:rFonts w:ascii="Theinhardt Medium" w:hAnsi="Theinhardt Medium" w:cs="Theinhardt Medium"/>
          <w:szCs w:val="22"/>
        </w:rPr>
      </w:pPr>
      <w:r w:rsidRPr="004B4980">
        <w:rPr>
          <w:rFonts w:ascii="Theinhardt Medium" w:hAnsi="Theinhardt Medium" w:cs="Theinhardt Medium"/>
          <w:szCs w:val="22"/>
        </w:rPr>
        <w:t>En cas de cotraitance, ces éléments seront à fournir par chaque cotraitant ou sous-traitant.</w:t>
      </w:r>
    </w:p>
    <w:p w14:paraId="664A561C" w14:textId="77777777" w:rsidR="00473614" w:rsidRPr="004B4980" w:rsidRDefault="00473614" w:rsidP="00AA19AD">
      <w:pPr>
        <w:rPr>
          <w:rFonts w:ascii="Theinhardt Medium" w:hAnsi="Theinhardt Medium" w:cs="Theinhardt Medium"/>
          <w:szCs w:val="22"/>
        </w:rPr>
      </w:pPr>
      <w:bookmarkStart w:id="80" w:name="_Hlk10197504"/>
      <w:r w:rsidRPr="004B4980">
        <w:rPr>
          <w:rFonts w:ascii="Theinhardt Medium" w:hAnsi="Theinhardt Medium" w:cs="Theinhardt Medium"/>
          <w:szCs w:val="22"/>
        </w:rPr>
        <w:t>Le non-respect de ces formalités dans le délai imparti entraîne le rejet de l’offre. La même demande est alors faite au soumissionnaire suivant dans le classement des offres.</w:t>
      </w:r>
    </w:p>
    <w:p w14:paraId="4CD6680F" w14:textId="77777777" w:rsidR="00473614" w:rsidRPr="004B4980" w:rsidRDefault="00473614" w:rsidP="00473614">
      <w:pPr>
        <w:pStyle w:val="StyleStyleTitre210ptCarAvant6ptAprs6pt"/>
        <w:rPr>
          <w:rFonts w:ascii="Theinhardt Medium" w:hAnsi="Theinhardt Medium" w:cs="Theinhardt Medium"/>
          <w:sz w:val="22"/>
          <w:szCs w:val="22"/>
        </w:rPr>
      </w:pPr>
      <w:bookmarkStart w:id="81" w:name="_Toc454966812"/>
      <w:bookmarkStart w:id="82" w:name="_Toc8126395"/>
      <w:bookmarkStart w:id="83" w:name="_Toc230783916"/>
      <w:bookmarkEnd w:id="80"/>
      <w:r w:rsidRPr="004B4980">
        <w:rPr>
          <w:rFonts w:ascii="Theinhardt Medium" w:hAnsi="Theinhardt Medium" w:cs="Theinhardt Medium"/>
          <w:sz w:val="22"/>
          <w:szCs w:val="22"/>
        </w:rPr>
        <w:t xml:space="preserve">Attribution </w:t>
      </w:r>
      <w:r w:rsidR="00542115" w:rsidRPr="004B4980">
        <w:rPr>
          <w:rFonts w:ascii="Theinhardt Medium" w:hAnsi="Theinhardt Medium" w:cs="Theinhardt Medium"/>
          <w:sz w:val="22"/>
          <w:szCs w:val="22"/>
        </w:rPr>
        <w:t>du marché</w:t>
      </w:r>
      <w:r w:rsidRPr="004B4980">
        <w:rPr>
          <w:rFonts w:ascii="Theinhardt Medium" w:hAnsi="Theinhardt Medium" w:cs="Theinhardt Medium"/>
          <w:sz w:val="22"/>
          <w:szCs w:val="22"/>
        </w:rPr>
        <w:t xml:space="preserve"> : signature</w:t>
      </w:r>
      <w:bookmarkEnd w:id="81"/>
      <w:bookmarkEnd w:id="82"/>
      <w:bookmarkEnd w:id="83"/>
    </w:p>
    <w:p w14:paraId="5862D2E7" w14:textId="64F1F8A2" w:rsidR="00473614" w:rsidRPr="004B4980" w:rsidRDefault="00473614" w:rsidP="00AA19AD">
      <w:pPr>
        <w:rPr>
          <w:rFonts w:ascii="Theinhardt Medium" w:hAnsi="Theinhardt Medium" w:cs="Theinhardt Medium"/>
          <w:szCs w:val="22"/>
        </w:rPr>
      </w:pPr>
      <w:r w:rsidRPr="004B4980">
        <w:rPr>
          <w:rFonts w:ascii="Theinhardt Medium" w:hAnsi="Theinhardt Medium" w:cs="Theinhardt Medium"/>
          <w:szCs w:val="22"/>
        </w:rPr>
        <w:t xml:space="preserve">L’acheteur engage le soumissionnaire le mieux classé à signer les éléments constitutifs de son offre. Pour ce faire, il lui transmet un </w:t>
      </w:r>
      <w:r w:rsidR="009359FB" w:rsidRPr="004B4980">
        <w:rPr>
          <w:rFonts w:ascii="Theinhardt Medium" w:hAnsi="Theinhardt Medium" w:cs="Theinhardt Medium"/>
          <w:szCs w:val="22"/>
        </w:rPr>
        <w:t>acte d’engagement (</w:t>
      </w:r>
      <w:r w:rsidRPr="004B4980">
        <w:rPr>
          <w:rFonts w:ascii="Theinhardt Medium" w:hAnsi="Theinhardt Medium" w:cs="Theinhardt Medium"/>
          <w:szCs w:val="22"/>
        </w:rPr>
        <w:t>formulaire ATTRI</w:t>
      </w:r>
      <w:r w:rsidR="00E47FFC">
        <w:rPr>
          <w:rFonts w:ascii="Theinhardt Medium" w:hAnsi="Theinhardt Medium" w:cs="Theinhardt Medium"/>
          <w:szCs w:val="22"/>
        </w:rPr>
        <w:t>1</w:t>
      </w:r>
      <w:proofErr w:type="gramStart"/>
      <w:r w:rsidR="00E47FFC">
        <w:rPr>
          <w:rFonts w:ascii="Theinhardt Medium" w:hAnsi="Theinhardt Medium" w:cs="Theinhardt Medium"/>
          <w:szCs w:val="22"/>
        </w:rPr>
        <w:t xml:space="preserve">) </w:t>
      </w:r>
      <w:r w:rsidRPr="004B4980">
        <w:rPr>
          <w:rFonts w:ascii="Theinhardt Medium" w:hAnsi="Theinhardt Medium" w:cs="Theinhardt Medium"/>
          <w:szCs w:val="22"/>
        </w:rPr>
        <w:t xml:space="preserve"> à</w:t>
      </w:r>
      <w:proofErr w:type="gramEnd"/>
      <w:r w:rsidRPr="004B4980">
        <w:rPr>
          <w:rFonts w:ascii="Theinhardt Medium" w:hAnsi="Theinhardt Medium" w:cs="Theinhardt Medium"/>
          <w:szCs w:val="22"/>
        </w:rPr>
        <w:t xml:space="preserve"> compléter et signer en original par une personne habilitée à engager le candidat.</w:t>
      </w:r>
    </w:p>
    <w:p w14:paraId="6241BE62" w14:textId="77777777" w:rsidR="00473614" w:rsidRPr="004B4980" w:rsidRDefault="00473614" w:rsidP="00AA19AD">
      <w:pPr>
        <w:rPr>
          <w:rFonts w:ascii="Theinhardt Medium" w:hAnsi="Theinhardt Medium" w:cs="Theinhardt Medium"/>
          <w:szCs w:val="22"/>
        </w:rPr>
      </w:pPr>
      <w:r w:rsidRPr="004B4980">
        <w:rPr>
          <w:rFonts w:ascii="Theinhardt Medium" w:hAnsi="Theinhardt Medium" w:cs="Theinhardt Medium"/>
          <w:szCs w:val="22"/>
        </w:rPr>
        <w:t>En cas de cotraitance ou de sous-traitance, les personnes ou organismes concernés devront fournir les éléments qui leur seront demandés, revêtus d’une signature originale d’une personne habilitée à engager chaque cotraitant ou sous-traitant.</w:t>
      </w:r>
    </w:p>
    <w:p w14:paraId="0F31A6F9" w14:textId="77777777" w:rsidR="004219C2" w:rsidRPr="004B4980" w:rsidRDefault="004219C2" w:rsidP="004852FC">
      <w:pPr>
        <w:pStyle w:val="SECTIONTITRE1"/>
        <w:rPr>
          <w:rFonts w:ascii="Theinhardt Medium" w:hAnsi="Theinhardt Medium" w:cs="Theinhardt Medium"/>
          <w:sz w:val="22"/>
        </w:rPr>
      </w:pPr>
      <w:bookmarkStart w:id="84" w:name="_Toc151178410"/>
      <w:bookmarkStart w:id="85" w:name="_Toc230783917"/>
      <w:r w:rsidRPr="004B4980">
        <w:rPr>
          <w:rFonts w:ascii="Theinhardt Medium" w:hAnsi="Theinhardt Medium" w:cs="Theinhardt Medium"/>
          <w:sz w:val="22"/>
        </w:rPr>
        <w:lastRenderedPageBreak/>
        <w:t>Autres renseignements</w:t>
      </w:r>
      <w:bookmarkEnd w:id="84"/>
      <w:bookmarkEnd w:id="85"/>
    </w:p>
    <w:p w14:paraId="7EDF4B1C" w14:textId="77777777" w:rsidR="004219C2" w:rsidRPr="004B4980" w:rsidRDefault="004219C2" w:rsidP="00FB44F0">
      <w:pPr>
        <w:pStyle w:val="StyleStyleTitre210ptCarAvant6ptAprs6pt"/>
        <w:rPr>
          <w:rFonts w:ascii="Theinhardt Medium" w:hAnsi="Theinhardt Medium" w:cs="Theinhardt Medium"/>
          <w:sz w:val="22"/>
          <w:szCs w:val="22"/>
        </w:rPr>
      </w:pPr>
      <w:bookmarkStart w:id="86" w:name="_Toc151178411"/>
      <w:bookmarkStart w:id="87" w:name="_Toc230783918"/>
      <w:r w:rsidRPr="004B4980">
        <w:rPr>
          <w:rFonts w:ascii="Theinhardt Medium" w:hAnsi="Theinhardt Medium" w:cs="Theinhardt Medium"/>
          <w:sz w:val="22"/>
          <w:szCs w:val="22"/>
        </w:rPr>
        <w:t>Contenu du dossier de consultation et modalités d’obtention</w:t>
      </w:r>
      <w:bookmarkEnd w:id="86"/>
      <w:bookmarkEnd w:id="87"/>
    </w:p>
    <w:p w14:paraId="57517B43" w14:textId="77777777" w:rsidR="004219C2" w:rsidRPr="004B4980" w:rsidRDefault="004219C2" w:rsidP="004852FC">
      <w:pPr>
        <w:rPr>
          <w:rFonts w:ascii="Theinhardt Medium" w:hAnsi="Theinhardt Medium" w:cs="Theinhardt Medium"/>
          <w:szCs w:val="22"/>
        </w:rPr>
      </w:pPr>
      <w:r w:rsidRPr="004B4980">
        <w:rPr>
          <w:rFonts w:ascii="Theinhardt Medium" w:hAnsi="Theinhardt Medium" w:cs="Theinhardt Medium"/>
          <w:szCs w:val="22"/>
        </w:rPr>
        <w:t>Le dossier de consultation est constitué des pièces suivantes :</w:t>
      </w:r>
    </w:p>
    <w:p w14:paraId="1DADE305" w14:textId="4A4A46D6" w:rsidR="00934779" w:rsidRPr="004B4980" w:rsidRDefault="00934779" w:rsidP="00DF5F16">
      <w:pPr>
        <w:widowControl w:val="0"/>
        <w:numPr>
          <w:ilvl w:val="0"/>
          <w:numId w:val="42"/>
        </w:numPr>
        <w:overflowPunct w:val="0"/>
        <w:autoSpaceDE w:val="0"/>
        <w:autoSpaceDN w:val="0"/>
        <w:adjustRightInd w:val="0"/>
        <w:textAlignment w:val="baseline"/>
        <w:rPr>
          <w:rFonts w:ascii="Theinhardt Medium" w:hAnsi="Theinhardt Medium" w:cs="Theinhardt Medium"/>
          <w:szCs w:val="22"/>
        </w:rPr>
      </w:pPr>
      <w:r w:rsidRPr="004B4980">
        <w:rPr>
          <w:rFonts w:ascii="Theinhardt Medium" w:hAnsi="Theinhardt Medium" w:cs="Theinhardt Medium"/>
          <w:szCs w:val="22"/>
        </w:rPr>
        <w:t xml:space="preserve">ATTRI </w:t>
      </w:r>
      <w:r w:rsidR="00E47FFC">
        <w:rPr>
          <w:rFonts w:ascii="Theinhardt Medium" w:hAnsi="Theinhardt Medium" w:cs="Theinhardt Medium"/>
          <w:szCs w:val="22"/>
        </w:rPr>
        <w:t xml:space="preserve">1 </w:t>
      </w:r>
      <w:r w:rsidRPr="004B4980">
        <w:rPr>
          <w:rFonts w:ascii="Theinhardt Medium" w:hAnsi="Theinhardt Medium" w:cs="Theinhardt Medium"/>
          <w:szCs w:val="22"/>
        </w:rPr>
        <w:t>(acte d’engagement)</w:t>
      </w:r>
    </w:p>
    <w:p w14:paraId="6BF2B08C" w14:textId="6819A513" w:rsidR="004219C2" w:rsidRPr="004B4980" w:rsidRDefault="005330CD" w:rsidP="00DF5F16">
      <w:pPr>
        <w:widowControl w:val="0"/>
        <w:numPr>
          <w:ilvl w:val="0"/>
          <w:numId w:val="42"/>
        </w:numPr>
        <w:overflowPunct w:val="0"/>
        <w:autoSpaceDE w:val="0"/>
        <w:autoSpaceDN w:val="0"/>
        <w:adjustRightInd w:val="0"/>
        <w:textAlignment w:val="baseline"/>
        <w:rPr>
          <w:rFonts w:ascii="Theinhardt Medium" w:hAnsi="Theinhardt Medium" w:cs="Theinhardt Medium"/>
          <w:szCs w:val="22"/>
        </w:rPr>
      </w:pPr>
      <w:r w:rsidRPr="004B4980">
        <w:rPr>
          <w:rFonts w:ascii="Theinhardt Medium" w:hAnsi="Theinhardt Medium" w:cs="Theinhardt Medium"/>
          <w:szCs w:val="22"/>
        </w:rPr>
        <w:t>Le</w:t>
      </w:r>
      <w:r w:rsidR="004219C2" w:rsidRPr="004B4980">
        <w:rPr>
          <w:rFonts w:ascii="Theinhardt Medium" w:hAnsi="Theinhardt Medium" w:cs="Theinhardt Medium"/>
          <w:szCs w:val="22"/>
        </w:rPr>
        <w:t xml:space="preserve"> présent règlement de la consultation</w:t>
      </w:r>
      <w:r w:rsidR="00531F21" w:rsidRPr="004B4980">
        <w:rPr>
          <w:rFonts w:ascii="Theinhardt Medium" w:hAnsi="Theinhardt Medium" w:cs="Theinhardt Medium"/>
          <w:szCs w:val="22"/>
        </w:rPr>
        <w:t xml:space="preserve"> </w:t>
      </w:r>
      <w:r w:rsidR="00137A8C" w:rsidRPr="004B4980">
        <w:rPr>
          <w:rFonts w:ascii="Theinhardt Medium" w:hAnsi="Theinhardt Medium" w:cs="Theinhardt Medium"/>
          <w:szCs w:val="22"/>
        </w:rPr>
        <w:t>et s</w:t>
      </w:r>
      <w:r w:rsidR="002E1E98" w:rsidRPr="004B4980">
        <w:rPr>
          <w:rFonts w:ascii="Theinhardt Medium" w:hAnsi="Theinhardt Medium" w:cs="Theinhardt Medium"/>
          <w:szCs w:val="22"/>
        </w:rPr>
        <w:t xml:space="preserve">on annexe </w:t>
      </w:r>
      <w:proofErr w:type="gramStart"/>
      <w:r w:rsidR="002E1E98" w:rsidRPr="004B4980">
        <w:rPr>
          <w:rFonts w:ascii="Theinhardt Medium" w:hAnsi="Theinhardt Medium" w:cs="Theinhardt Medium"/>
          <w:szCs w:val="22"/>
        </w:rPr>
        <w:t>1</w:t>
      </w:r>
      <w:r w:rsidR="009359FB" w:rsidRPr="004B4980">
        <w:rPr>
          <w:rFonts w:ascii="Theinhardt Medium" w:hAnsi="Theinhardt Medium" w:cs="Theinhardt Medium"/>
          <w:szCs w:val="22"/>
        </w:rPr>
        <w:t>;</w:t>
      </w:r>
      <w:proofErr w:type="gramEnd"/>
    </w:p>
    <w:p w14:paraId="30C0C89C" w14:textId="3FEBD9AB" w:rsidR="002E1E98" w:rsidRPr="004B4980" w:rsidRDefault="00934779" w:rsidP="00DF5F16">
      <w:pPr>
        <w:widowControl w:val="0"/>
        <w:numPr>
          <w:ilvl w:val="0"/>
          <w:numId w:val="42"/>
        </w:numPr>
        <w:overflowPunct w:val="0"/>
        <w:autoSpaceDE w:val="0"/>
        <w:autoSpaceDN w:val="0"/>
        <w:adjustRightInd w:val="0"/>
        <w:textAlignment w:val="baseline"/>
        <w:rPr>
          <w:rFonts w:ascii="Theinhardt Medium" w:hAnsi="Theinhardt Medium" w:cs="Theinhardt Medium"/>
          <w:szCs w:val="22"/>
        </w:rPr>
      </w:pPr>
      <w:r w:rsidRPr="004B4980">
        <w:rPr>
          <w:rFonts w:ascii="Theinhardt Medium" w:hAnsi="Theinhardt Medium" w:cs="Theinhardt Medium"/>
          <w:szCs w:val="22"/>
        </w:rPr>
        <w:t>Le cahier des clauses administratives</w:t>
      </w:r>
      <w:r w:rsidR="002E1E98" w:rsidRPr="004B4980">
        <w:rPr>
          <w:rFonts w:ascii="Theinhardt Medium" w:hAnsi="Theinhardt Medium" w:cs="Theinhardt Medium"/>
          <w:szCs w:val="22"/>
        </w:rPr>
        <w:t xml:space="preserve"> particulières (CCAP)</w:t>
      </w:r>
    </w:p>
    <w:p w14:paraId="79399B3B" w14:textId="1A8897CB" w:rsidR="00934779" w:rsidRPr="004B4980" w:rsidRDefault="002E1E98" w:rsidP="00DF5F16">
      <w:pPr>
        <w:widowControl w:val="0"/>
        <w:numPr>
          <w:ilvl w:val="0"/>
          <w:numId w:val="42"/>
        </w:numPr>
        <w:overflowPunct w:val="0"/>
        <w:autoSpaceDE w:val="0"/>
        <w:autoSpaceDN w:val="0"/>
        <w:adjustRightInd w:val="0"/>
        <w:textAlignment w:val="baseline"/>
        <w:rPr>
          <w:rFonts w:ascii="Theinhardt Medium" w:hAnsi="Theinhardt Medium" w:cs="Theinhardt Medium"/>
          <w:szCs w:val="22"/>
        </w:rPr>
      </w:pPr>
      <w:r w:rsidRPr="004B4980">
        <w:rPr>
          <w:rFonts w:ascii="Theinhardt Medium" w:hAnsi="Theinhardt Medium" w:cs="Theinhardt Medium"/>
          <w:szCs w:val="22"/>
        </w:rPr>
        <w:t>Le cahier des clauses techniques particulières</w:t>
      </w:r>
      <w:r w:rsidR="00934779" w:rsidRPr="004B4980">
        <w:rPr>
          <w:rFonts w:ascii="Theinhardt Medium" w:hAnsi="Theinhardt Medium" w:cs="Theinhardt Medium"/>
          <w:szCs w:val="22"/>
        </w:rPr>
        <w:t xml:space="preserve"> (CCTP).</w:t>
      </w:r>
    </w:p>
    <w:p w14:paraId="3F173748" w14:textId="2CA850F0" w:rsidR="00C43BFA" w:rsidRPr="004B4980" w:rsidRDefault="00AA19AD" w:rsidP="00DF5F16">
      <w:pPr>
        <w:widowControl w:val="0"/>
        <w:numPr>
          <w:ilvl w:val="0"/>
          <w:numId w:val="42"/>
        </w:numPr>
        <w:overflowPunct w:val="0"/>
        <w:autoSpaceDE w:val="0"/>
        <w:autoSpaceDN w:val="0"/>
        <w:adjustRightInd w:val="0"/>
        <w:textAlignment w:val="baseline"/>
        <w:rPr>
          <w:rFonts w:ascii="Theinhardt Medium" w:hAnsi="Theinhardt Medium" w:cs="Theinhardt Medium"/>
          <w:szCs w:val="22"/>
        </w:rPr>
      </w:pPr>
      <w:r w:rsidRPr="004B4980">
        <w:rPr>
          <w:rFonts w:ascii="Theinhardt Medium" w:hAnsi="Theinhardt Medium" w:cs="Theinhardt Medium"/>
          <w:szCs w:val="22"/>
        </w:rPr>
        <w:t>Le bordereau des prix unitaires (BPU) ;</w:t>
      </w:r>
    </w:p>
    <w:p w14:paraId="0B679675" w14:textId="77777777" w:rsidR="00934779" w:rsidRPr="004B4980" w:rsidRDefault="00934779" w:rsidP="00934779">
      <w:pPr>
        <w:widowControl w:val="0"/>
        <w:numPr>
          <w:ilvl w:val="0"/>
          <w:numId w:val="42"/>
        </w:numPr>
        <w:overflowPunct w:val="0"/>
        <w:autoSpaceDE w:val="0"/>
        <w:autoSpaceDN w:val="0"/>
        <w:adjustRightInd w:val="0"/>
        <w:textAlignment w:val="baseline"/>
        <w:rPr>
          <w:rFonts w:ascii="Theinhardt Medium" w:hAnsi="Theinhardt Medium" w:cs="Theinhardt Medium"/>
          <w:szCs w:val="22"/>
        </w:rPr>
      </w:pPr>
      <w:r w:rsidRPr="004B4980">
        <w:rPr>
          <w:rFonts w:ascii="Theinhardt Medium" w:hAnsi="Theinhardt Medium" w:cs="Theinhardt Medium"/>
          <w:szCs w:val="22"/>
        </w:rPr>
        <w:t>Le détail quantitatif estimatif (DQE) ;</w:t>
      </w:r>
    </w:p>
    <w:p w14:paraId="55D94637" w14:textId="7E4BA2EB" w:rsidR="00934779" w:rsidRPr="004B4980" w:rsidRDefault="00934779" w:rsidP="00DF5F16">
      <w:pPr>
        <w:widowControl w:val="0"/>
        <w:numPr>
          <w:ilvl w:val="0"/>
          <w:numId w:val="42"/>
        </w:numPr>
        <w:overflowPunct w:val="0"/>
        <w:autoSpaceDE w:val="0"/>
        <w:autoSpaceDN w:val="0"/>
        <w:adjustRightInd w:val="0"/>
        <w:textAlignment w:val="baseline"/>
        <w:rPr>
          <w:rFonts w:ascii="Theinhardt Medium" w:hAnsi="Theinhardt Medium" w:cs="Theinhardt Medium"/>
          <w:szCs w:val="22"/>
        </w:rPr>
      </w:pPr>
      <w:r w:rsidRPr="004B4980">
        <w:rPr>
          <w:rFonts w:ascii="Theinhardt Medium" w:hAnsi="Theinhardt Medium" w:cs="Theinhardt Medium"/>
          <w:szCs w:val="22"/>
        </w:rPr>
        <w:t>Le cadre de réponse à compléter entièrement</w:t>
      </w:r>
    </w:p>
    <w:p w14:paraId="5035C561" w14:textId="547335FA" w:rsidR="009C07DF" w:rsidRPr="004B4980" w:rsidRDefault="00934779" w:rsidP="00DF5F16">
      <w:pPr>
        <w:widowControl w:val="0"/>
        <w:numPr>
          <w:ilvl w:val="0"/>
          <w:numId w:val="42"/>
        </w:numPr>
        <w:overflowPunct w:val="0"/>
        <w:autoSpaceDE w:val="0"/>
        <w:autoSpaceDN w:val="0"/>
        <w:adjustRightInd w:val="0"/>
        <w:textAlignment w:val="baseline"/>
        <w:rPr>
          <w:rFonts w:ascii="Theinhardt Medium" w:hAnsi="Theinhardt Medium" w:cs="Theinhardt Medium"/>
          <w:szCs w:val="22"/>
        </w:rPr>
      </w:pPr>
      <w:r w:rsidRPr="004B4980">
        <w:rPr>
          <w:rFonts w:ascii="Theinhardt Medium" w:hAnsi="Theinhardt Medium" w:cs="Theinhardt Medium"/>
          <w:szCs w:val="22"/>
        </w:rPr>
        <w:t xml:space="preserve">Annexe au cadre de réponse : </w:t>
      </w:r>
      <w:r w:rsidR="009C07DF" w:rsidRPr="004B4980">
        <w:rPr>
          <w:rFonts w:ascii="Theinhardt Medium" w:hAnsi="Theinhardt Medium" w:cs="Theinhardt Medium"/>
          <w:szCs w:val="22"/>
        </w:rPr>
        <w:t>La simulation technique et commerciale (STC) ;</w:t>
      </w:r>
    </w:p>
    <w:p w14:paraId="0B771266" w14:textId="77777777" w:rsidR="004219C2" w:rsidRPr="004B4980" w:rsidRDefault="004219C2" w:rsidP="00300DAF">
      <w:pPr>
        <w:widowControl w:val="0"/>
        <w:overflowPunct w:val="0"/>
        <w:autoSpaceDE w:val="0"/>
        <w:autoSpaceDN w:val="0"/>
        <w:adjustRightInd w:val="0"/>
        <w:textAlignment w:val="baseline"/>
        <w:rPr>
          <w:rFonts w:ascii="Theinhardt Medium" w:hAnsi="Theinhardt Medium" w:cs="Theinhardt Medium"/>
          <w:szCs w:val="22"/>
        </w:rPr>
      </w:pPr>
      <w:r w:rsidRPr="004B4980">
        <w:rPr>
          <w:rFonts w:ascii="Theinhardt Medium" w:hAnsi="Theinhardt Medium" w:cs="Theinhardt Medium"/>
          <w:szCs w:val="22"/>
        </w:rPr>
        <w:t xml:space="preserve">Le dossier de consultation est téléchargeable gratuitement jusqu’à la date limite de remise des offres </w:t>
      </w:r>
      <w:r w:rsidRPr="004B4980">
        <w:rPr>
          <w:rFonts w:ascii="Theinhardt Medium" w:hAnsi="Theinhardt Medium" w:cs="Theinhardt Medium"/>
          <w:bCs/>
          <w:szCs w:val="22"/>
        </w:rPr>
        <w:t xml:space="preserve">sur le </w:t>
      </w:r>
      <w:r w:rsidR="005330CD" w:rsidRPr="004B4980">
        <w:rPr>
          <w:rFonts w:ascii="Theinhardt Medium" w:hAnsi="Theinhardt Medium" w:cs="Theinhardt Medium"/>
          <w:bCs/>
          <w:szCs w:val="22"/>
        </w:rPr>
        <w:t xml:space="preserve">profil d’acheteur </w:t>
      </w:r>
      <w:r w:rsidR="005330CD" w:rsidRPr="004B4980">
        <w:rPr>
          <w:rFonts w:ascii="Theinhardt Medium" w:hAnsi="Theinhardt Medium" w:cs="Theinhardt Medium"/>
          <w:szCs w:val="22"/>
        </w:rPr>
        <w:t xml:space="preserve">(Cf. § II.2 </w:t>
      </w:r>
      <w:r w:rsidR="005330CD" w:rsidRPr="004B4980">
        <w:rPr>
          <w:rFonts w:ascii="Theinhardt Medium" w:hAnsi="Theinhardt Medium" w:cs="Theinhardt Medium"/>
          <w:i/>
          <w:szCs w:val="22"/>
        </w:rPr>
        <w:t>supra</w:t>
      </w:r>
      <w:r w:rsidR="005330CD" w:rsidRPr="004B4980">
        <w:rPr>
          <w:rFonts w:ascii="Theinhardt Medium" w:hAnsi="Theinhardt Medium" w:cs="Theinhardt Medium"/>
          <w:szCs w:val="22"/>
        </w:rPr>
        <w:t>).</w:t>
      </w:r>
    </w:p>
    <w:p w14:paraId="720992E4" w14:textId="3CF56348" w:rsidR="004219C2" w:rsidRPr="004B4980" w:rsidRDefault="004219C2" w:rsidP="00FB44F0">
      <w:pPr>
        <w:pStyle w:val="StyleStyleTitre210ptCarAvant6ptAprs6pt"/>
        <w:rPr>
          <w:rFonts w:ascii="Theinhardt Medium" w:hAnsi="Theinhardt Medium" w:cs="Theinhardt Medium"/>
          <w:sz w:val="22"/>
          <w:szCs w:val="22"/>
        </w:rPr>
      </w:pPr>
      <w:bookmarkStart w:id="88" w:name="_Toc151178412"/>
      <w:bookmarkStart w:id="89" w:name="_Toc230783919"/>
      <w:r w:rsidRPr="004B4980">
        <w:rPr>
          <w:rFonts w:ascii="Theinhardt Medium" w:hAnsi="Theinhardt Medium" w:cs="Theinhardt Medium"/>
          <w:sz w:val="22"/>
          <w:szCs w:val="22"/>
        </w:rPr>
        <w:t>Renseignements complémentaires</w:t>
      </w:r>
      <w:bookmarkEnd w:id="88"/>
      <w:bookmarkEnd w:id="89"/>
    </w:p>
    <w:p w14:paraId="74552BBD" w14:textId="6B847D6C" w:rsidR="004219C2" w:rsidRPr="004B4980" w:rsidRDefault="004219C2" w:rsidP="00C656CA">
      <w:pPr>
        <w:widowControl w:val="0"/>
        <w:autoSpaceDE w:val="0"/>
        <w:autoSpaceDN w:val="0"/>
        <w:adjustRightInd w:val="0"/>
        <w:spacing w:after="0"/>
        <w:rPr>
          <w:rFonts w:ascii="Theinhardt Medium" w:hAnsi="Theinhardt Medium" w:cs="Theinhardt Medium"/>
          <w:color w:val="000000" w:themeColor="text1"/>
          <w:szCs w:val="22"/>
        </w:rPr>
      </w:pPr>
      <w:bookmarkStart w:id="90" w:name="_Toc5792944"/>
      <w:r w:rsidRPr="004B4980">
        <w:rPr>
          <w:rFonts w:ascii="Theinhardt Medium" w:hAnsi="Theinhardt Medium" w:cs="Theinhardt Medium"/>
          <w:szCs w:val="22"/>
        </w:rPr>
        <w:t xml:space="preserve">Pour obtenir tous les </w:t>
      </w:r>
      <w:r w:rsidRPr="004B4980">
        <w:rPr>
          <w:rFonts w:ascii="Theinhardt Medium" w:hAnsi="Theinhardt Medium" w:cs="Theinhardt Medium"/>
          <w:color w:val="000000" w:themeColor="text1"/>
          <w:szCs w:val="22"/>
        </w:rPr>
        <w:t xml:space="preserve">renseignements complémentaires qui leur seraient nécessaires pour finaliser leur proposition, les candidats doivent faire parvenir </w:t>
      </w:r>
      <w:r w:rsidR="0050515E" w:rsidRPr="004B4980">
        <w:rPr>
          <w:rFonts w:ascii="Theinhardt Medium" w:hAnsi="Theinhardt Medium" w:cs="Theinhardt Medium"/>
          <w:color w:val="000000" w:themeColor="text1"/>
          <w:szCs w:val="22"/>
        </w:rPr>
        <w:t>au plus</w:t>
      </w:r>
      <w:r w:rsidR="000D56DF" w:rsidRPr="004B4980">
        <w:rPr>
          <w:rFonts w:ascii="Theinhardt Medium" w:hAnsi="Theinhardt Medium" w:cs="Theinhardt Medium"/>
          <w:color w:val="000000" w:themeColor="text1"/>
          <w:szCs w:val="22"/>
        </w:rPr>
        <w:t xml:space="preserve"> tard</w:t>
      </w:r>
      <w:r w:rsidR="0050515E" w:rsidRPr="004B4980">
        <w:rPr>
          <w:rFonts w:ascii="Theinhardt Medium" w:hAnsi="Theinhardt Medium" w:cs="Theinhardt Medium"/>
          <w:color w:val="000000" w:themeColor="text1"/>
          <w:szCs w:val="22"/>
        </w:rPr>
        <w:t xml:space="preserve"> </w:t>
      </w:r>
      <w:r w:rsidR="009C07DF" w:rsidRPr="004B4980">
        <w:rPr>
          <w:rFonts w:ascii="Theinhardt Medium" w:hAnsi="Theinhardt Medium" w:cs="Theinhardt Medium"/>
          <w:color w:val="000000" w:themeColor="text1"/>
          <w:szCs w:val="22"/>
        </w:rPr>
        <w:t>8</w:t>
      </w:r>
      <w:r w:rsidR="00FD4CED" w:rsidRPr="004B4980">
        <w:rPr>
          <w:rFonts w:ascii="Theinhardt Medium" w:hAnsi="Theinhardt Medium" w:cs="Theinhardt Medium"/>
          <w:color w:val="000000" w:themeColor="text1"/>
          <w:szCs w:val="22"/>
        </w:rPr>
        <w:t xml:space="preserve"> jours calendaires avant la date limite de réception des offres </w:t>
      </w:r>
      <w:r w:rsidRPr="004B4980">
        <w:rPr>
          <w:rFonts w:ascii="Theinhardt Medium" w:hAnsi="Theinhardt Medium" w:cs="Theinhardt Medium"/>
          <w:color w:val="000000" w:themeColor="text1"/>
          <w:szCs w:val="22"/>
        </w:rPr>
        <w:t>leur demande éc</w:t>
      </w:r>
      <w:r w:rsidR="00193D3A" w:rsidRPr="004B4980">
        <w:rPr>
          <w:rFonts w:ascii="Theinhardt Medium" w:hAnsi="Theinhardt Medium" w:cs="Theinhardt Medium"/>
          <w:color w:val="000000" w:themeColor="text1"/>
          <w:szCs w:val="22"/>
        </w:rPr>
        <w:t xml:space="preserve">rite éventuelle </w:t>
      </w:r>
      <w:r w:rsidR="000918B1" w:rsidRPr="004B4980">
        <w:rPr>
          <w:rFonts w:ascii="Theinhardt Medium" w:hAnsi="Theinhardt Medium" w:cs="Theinhardt Medium"/>
          <w:color w:val="000000" w:themeColor="text1"/>
          <w:szCs w:val="22"/>
        </w:rPr>
        <w:t xml:space="preserve">via </w:t>
      </w:r>
      <w:r w:rsidR="005330CD" w:rsidRPr="004B4980">
        <w:rPr>
          <w:rFonts w:ascii="Theinhardt Medium" w:hAnsi="Theinhardt Medium" w:cs="Theinhardt Medium"/>
          <w:color w:val="000000" w:themeColor="text1"/>
          <w:szCs w:val="22"/>
        </w:rPr>
        <w:t>le profil d’acheteur</w:t>
      </w:r>
      <w:r w:rsidR="000918B1" w:rsidRPr="004B4980">
        <w:rPr>
          <w:rFonts w:ascii="Theinhardt Medium" w:hAnsi="Theinhardt Medium" w:cs="Theinhardt Medium"/>
          <w:color w:val="000000" w:themeColor="text1"/>
          <w:szCs w:val="22"/>
        </w:rPr>
        <w:t xml:space="preserve"> </w:t>
      </w:r>
      <w:r w:rsidR="005330CD" w:rsidRPr="004B4980">
        <w:rPr>
          <w:rFonts w:ascii="Theinhardt Medium" w:hAnsi="Theinhardt Medium" w:cs="Theinhardt Medium"/>
          <w:color w:val="000000" w:themeColor="text1"/>
          <w:szCs w:val="22"/>
        </w:rPr>
        <w:t xml:space="preserve">(Cf. § II.2 </w:t>
      </w:r>
      <w:r w:rsidR="005330CD" w:rsidRPr="004B4980">
        <w:rPr>
          <w:rFonts w:ascii="Theinhardt Medium" w:hAnsi="Theinhardt Medium" w:cs="Theinhardt Medium"/>
          <w:i/>
          <w:color w:val="000000" w:themeColor="text1"/>
          <w:szCs w:val="22"/>
        </w:rPr>
        <w:t>supra</w:t>
      </w:r>
      <w:r w:rsidR="005330CD" w:rsidRPr="004B4980">
        <w:rPr>
          <w:rFonts w:ascii="Theinhardt Medium" w:hAnsi="Theinhardt Medium" w:cs="Theinhardt Medium"/>
          <w:color w:val="000000" w:themeColor="text1"/>
          <w:szCs w:val="22"/>
        </w:rPr>
        <w:t>)</w:t>
      </w:r>
      <w:r w:rsidRPr="004B4980">
        <w:rPr>
          <w:rFonts w:ascii="Theinhardt Medium" w:hAnsi="Theinhardt Medium" w:cs="Theinhardt Medium"/>
          <w:color w:val="000000" w:themeColor="text1"/>
          <w:szCs w:val="22"/>
        </w:rPr>
        <w:t>.</w:t>
      </w:r>
    </w:p>
    <w:p w14:paraId="027BD5B2" w14:textId="77777777" w:rsidR="004219C2" w:rsidRPr="004B4980" w:rsidRDefault="004219C2" w:rsidP="004852FC">
      <w:pPr>
        <w:rPr>
          <w:rFonts w:ascii="Theinhardt Medium" w:hAnsi="Theinhardt Medium" w:cs="Theinhardt Medium"/>
          <w:color w:val="000000" w:themeColor="text1"/>
          <w:szCs w:val="22"/>
        </w:rPr>
      </w:pPr>
      <w:r w:rsidRPr="004B4980">
        <w:rPr>
          <w:rFonts w:ascii="Theinhardt Medium" w:hAnsi="Theinhardt Medium" w:cs="Theinhardt Medium"/>
          <w:color w:val="000000" w:themeColor="text1"/>
          <w:szCs w:val="22"/>
        </w:rPr>
        <w:t>Il ne sera procédé à aucune réponse pour les questions arrivées hors délai.</w:t>
      </w:r>
    </w:p>
    <w:p w14:paraId="63C1ADA8" w14:textId="60CF2F07" w:rsidR="004219C2" w:rsidRPr="004B4980" w:rsidRDefault="004219C2" w:rsidP="00235885">
      <w:pPr>
        <w:rPr>
          <w:rFonts w:ascii="Theinhardt Medium" w:hAnsi="Theinhardt Medium" w:cs="Theinhardt Medium"/>
          <w:color w:val="000000" w:themeColor="text1"/>
          <w:szCs w:val="22"/>
        </w:rPr>
      </w:pPr>
      <w:r w:rsidRPr="004B4980">
        <w:rPr>
          <w:rFonts w:ascii="Theinhardt Medium" w:hAnsi="Theinhardt Medium" w:cs="Theinhardt Medium"/>
          <w:color w:val="000000" w:themeColor="text1"/>
          <w:szCs w:val="22"/>
        </w:rPr>
        <w:t xml:space="preserve">Une réponse commune mise en ligne sur le </w:t>
      </w:r>
      <w:r w:rsidR="005330CD" w:rsidRPr="004B4980">
        <w:rPr>
          <w:rFonts w:ascii="Theinhardt Medium" w:hAnsi="Theinhardt Medium" w:cs="Theinhardt Medium"/>
          <w:color w:val="000000" w:themeColor="text1"/>
          <w:szCs w:val="22"/>
        </w:rPr>
        <w:t xml:space="preserve">profil d’acheteur (Cf. § II.2 </w:t>
      </w:r>
      <w:r w:rsidR="005330CD" w:rsidRPr="004B4980">
        <w:rPr>
          <w:rFonts w:ascii="Theinhardt Medium" w:hAnsi="Theinhardt Medium" w:cs="Theinhardt Medium"/>
          <w:i/>
          <w:color w:val="000000" w:themeColor="text1"/>
          <w:szCs w:val="22"/>
        </w:rPr>
        <w:t>supra</w:t>
      </w:r>
      <w:r w:rsidR="005330CD" w:rsidRPr="004B4980">
        <w:rPr>
          <w:rFonts w:ascii="Theinhardt Medium" w:hAnsi="Theinhardt Medium" w:cs="Theinhardt Medium"/>
          <w:color w:val="000000" w:themeColor="text1"/>
          <w:szCs w:val="22"/>
        </w:rPr>
        <w:t>)</w:t>
      </w:r>
      <w:r w:rsidRPr="004B4980">
        <w:rPr>
          <w:rFonts w:ascii="Theinhardt Medium" w:hAnsi="Theinhardt Medium" w:cs="Theinhardt Medium"/>
          <w:color w:val="000000" w:themeColor="text1"/>
          <w:szCs w:val="22"/>
        </w:rPr>
        <w:t xml:space="preserve"> s’il s’agit de compléments nécessaires à l’établissement de l’offre au plus tard </w:t>
      </w:r>
      <w:r w:rsidR="009C07DF" w:rsidRPr="004B4980">
        <w:rPr>
          <w:rFonts w:ascii="Theinhardt Medium" w:hAnsi="Theinhardt Medium" w:cs="Theinhardt Medium"/>
          <w:color w:val="000000" w:themeColor="text1"/>
          <w:szCs w:val="22"/>
        </w:rPr>
        <w:t>4</w:t>
      </w:r>
      <w:r w:rsidR="00FD4CED" w:rsidRPr="004B4980">
        <w:rPr>
          <w:rFonts w:ascii="Theinhardt Medium" w:hAnsi="Theinhardt Medium" w:cs="Theinhardt Medium"/>
          <w:color w:val="000000" w:themeColor="text1"/>
          <w:szCs w:val="22"/>
        </w:rPr>
        <w:t xml:space="preserve"> jours calendaires avant la date limite de réception des offres.</w:t>
      </w:r>
    </w:p>
    <w:p w14:paraId="182FF561" w14:textId="3E9AF60A" w:rsidR="004219C2" w:rsidRPr="004B4980" w:rsidRDefault="004219C2" w:rsidP="00235885">
      <w:pPr>
        <w:rPr>
          <w:rFonts w:ascii="Theinhardt Medium" w:hAnsi="Theinhardt Medium" w:cs="Theinhardt Medium"/>
          <w:color w:val="000000" w:themeColor="text1"/>
          <w:szCs w:val="22"/>
        </w:rPr>
      </w:pPr>
      <w:r w:rsidRPr="004B4980">
        <w:rPr>
          <w:rFonts w:ascii="Theinhardt Medium" w:hAnsi="Theinhardt Medium" w:cs="Theinhardt Medium"/>
          <w:color w:val="000000" w:themeColor="text1"/>
          <w:szCs w:val="22"/>
        </w:rPr>
        <w:t>L</w:t>
      </w:r>
      <w:r w:rsidR="00F0214F" w:rsidRPr="004B4980">
        <w:rPr>
          <w:rFonts w:ascii="Theinhardt Medium" w:hAnsi="Theinhardt Medium" w:cs="Theinhardt Medium"/>
          <w:color w:val="000000" w:themeColor="text1"/>
          <w:szCs w:val="22"/>
        </w:rPr>
        <w:t>’</w:t>
      </w:r>
      <w:r w:rsidR="002B7DB6" w:rsidRPr="002B7DB6">
        <w:rPr>
          <w:rFonts w:ascii="Theinhardt Medium" w:hAnsi="Theinhardt Medium" w:cs="Theinhardt Medium"/>
          <w:b/>
          <w:caps/>
          <w:szCs w:val="22"/>
        </w:rPr>
        <w:t>É</w:t>
      </w:r>
      <w:r w:rsidR="002B7DB6" w:rsidRPr="004B4980">
        <w:rPr>
          <w:rFonts w:ascii="Theinhardt Medium" w:hAnsi="Theinhardt Medium" w:cs="Theinhardt Medium"/>
          <w:b/>
          <w:caps/>
          <w:szCs w:val="22"/>
        </w:rPr>
        <w:t xml:space="preserve">NSA </w:t>
      </w:r>
      <w:r w:rsidR="00F0214F" w:rsidRPr="004B4980">
        <w:rPr>
          <w:rFonts w:ascii="Theinhardt Medium" w:hAnsi="Theinhardt Medium" w:cs="Theinhardt Medium"/>
          <w:color w:val="000000" w:themeColor="text1"/>
          <w:szCs w:val="22"/>
        </w:rPr>
        <w:t>Versailles</w:t>
      </w:r>
      <w:r w:rsidRPr="004B4980">
        <w:rPr>
          <w:rFonts w:ascii="Theinhardt Medium" w:hAnsi="Theinhardt Medium" w:cs="Theinhardt Medium"/>
          <w:color w:val="000000" w:themeColor="text1"/>
          <w:szCs w:val="22"/>
        </w:rPr>
        <w:t xml:space="preserve"> se réserve le droit d’apporter des modifications de détail au dossier de consultation. Celles-ci seront </w:t>
      </w:r>
      <w:r w:rsidR="009C07DF" w:rsidRPr="004B4980">
        <w:rPr>
          <w:rFonts w:ascii="Theinhardt Medium" w:hAnsi="Theinhardt Medium" w:cs="Theinhardt Medium"/>
          <w:color w:val="000000" w:themeColor="text1"/>
          <w:szCs w:val="22"/>
        </w:rPr>
        <w:t xml:space="preserve">mises en ligne sur le profil d’acheteur </w:t>
      </w:r>
      <w:r w:rsidRPr="004B4980">
        <w:rPr>
          <w:rFonts w:ascii="Theinhardt Medium" w:hAnsi="Theinhardt Medium" w:cs="Theinhardt Medium"/>
          <w:color w:val="000000" w:themeColor="text1"/>
          <w:szCs w:val="22"/>
        </w:rPr>
        <w:t xml:space="preserve">au plus </w:t>
      </w:r>
      <w:r w:rsidR="009C07DF" w:rsidRPr="004B4980">
        <w:rPr>
          <w:rFonts w:ascii="Theinhardt Medium" w:hAnsi="Theinhardt Medium" w:cs="Theinhardt Medium"/>
          <w:color w:val="000000" w:themeColor="text1"/>
          <w:szCs w:val="22"/>
        </w:rPr>
        <w:t>tard 4</w:t>
      </w:r>
      <w:r w:rsidR="00FD4CED" w:rsidRPr="004B4980">
        <w:rPr>
          <w:rFonts w:ascii="Theinhardt Medium" w:hAnsi="Theinhardt Medium" w:cs="Theinhardt Medium"/>
          <w:color w:val="000000" w:themeColor="text1"/>
          <w:szCs w:val="22"/>
        </w:rPr>
        <w:t xml:space="preserve"> jours calendaires</w:t>
      </w:r>
      <w:r w:rsidR="003B54B0">
        <w:rPr>
          <w:rFonts w:ascii="Theinhardt Medium" w:hAnsi="Theinhardt Medium" w:cs="Theinhardt Medium"/>
          <w:color w:val="000000" w:themeColor="text1"/>
          <w:szCs w:val="22"/>
        </w:rPr>
        <w:t xml:space="preserve"> avant la date limite de réception des offres.</w:t>
      </w:r>
      <w:r w:rsidR="00FD4CED" w:rsidRPr="004B4980">
        <w:rPr>
          <w:rFonts w:ascii="Theinhardt Medium" w:hAnsi="Theinhardt Medium" w:cs="Theinhardt Medium"/>
          <w:color w:val="000000" w:themeColor="text1"/>
          <w:szCs w:val="22"/>
        </w:rPr>
        <w:t xml:space="preserve"> </w:t>
      </w:r>
      <w:r w:rsidRPr="004B4980">
        <w:rPr>
          <w:rFonts w:ascii="Theinhardt Medium" w:hAnsi="Theinhardt Medium" w:cs="Theinhardt Medium"/>
          <w:color w:val="000000" w:themeColor="text1"/>
          <w:szCs w:val="22"/>
        </w:rPr>
        <w:t>Les candidats devront alors répondre sur la base du dossier modifié sans pouvoir élever aucune réclamation à ce sujet.</w:t>
      </w:r>
    </w:p>
    <w:p w14:paraId="02E55193" w14:textId="77777777" w:rsidR="004219C2" w:rsidRPr="004B4980" w:rsidRDefault="004219C2" w:rsidP="004852FC">
      <w:pPr>
        <w:rPr>
          <w:rFonts w:ascii="Theinhardt Medium" w:hAnsi="Theinhardt Medium" w:cs="Theinhardt Medium"/>
          <w:szCs w:val="22"/>
        </w:rPr>
      </w:pPr>
      <w:r w:rsidRPr="004B4980">
        <w:rPr>
          <w:rFonts w:ascii="Theinhardt Medium" w:hAnsi="Theinhardt Medium" w:cs="Theinhardt Medium"/>
          <w:szCs w:val="22"/>
        </w:rPr>
        <w:t>Si, pendant l’étude du dossier par les candidats, la date limite fixée pour la remise des offres est reportée, les dispositions précédentes seront aménagées en fonction de cette nouvelle date.</w:t>
      </w:r>
    </w:p>
    <w:p w14:paraId="327724E2" w14:textId="77777777" w:rsidR="004219C2" w:rsidRPr="004B4980" w:rsidRDefault="004219C2" w:rsidP="00CC6FC1">
      <w:pPr>
        <w:pStyle w:val="StyleStyleTitre210ptCarAvant6ptAprs6pt"/>
        <w:rPr>
          <w:rFonts w:ascii="Theinhardt Medium" w:hAnsi="Theinhardt Medium" w:cs="Theinhardt Medium"/>
          <w:sz w:val="22"/>
          <w:szCs w:val="22"/>
        </w:rPr>
      </w:pPr>
      <w:bookmarkStart w:id="91" w:name="_Toc222223814"/>
      <w:bookmarkStart w:id="92" w:name="_Toc309223268"/>
      <w:bookmarkStart w:id="93" w:name="_Toc230783920"/>
      <w:bookmarkEnd w:id="90"/>
      <w:r w:rsidRPr="004B4980">
        <w:rPr>
          <w:rFonts w:ascii="Theinhardt Medium" w:hAnsi="Theinhardt Medium" w:cs="Theinhardt Medium"/>
          <w:sz w:val="22"/>
          <w:szCs w:val="22"/>
        </w:rPr>
        <w:t>Instance chargée des procédures de recours</w:t>
      </w:r>
      <w:bookmarkEnd w:id="91"/>
      <w:bookmarkEnd w:id="92"/>
      <w:bookmarkEnd w:id="93"/>
    </w:p>
    <w:tbl>
      <w:tblPr>
        <w:tblW w:w="0" w:type="auto"/>
        <w:tblLook w:val="01E0" w:firstRow="1" w:lastRow="1" w:firstColumn="1" w:lastColumn="1" w:noHBand="0" w:noVBand="0"/>
      </w:tblPr>
      <w:tblGrid>
        <w:gridCol w:w="9071"/>
      </w:tblGrid>
      <w:tr w:rsidR="004219C2" w:rsidRPr="004B4980" w14:paraId="58B284E9" w14:textId="77777777">
        <w:tc>
          <w:tcPr>
            <w:tcW w:w="9260" w:type="dxa"/>
          </w:tcPr>
          <w:p w14:paraId="1FCEB996" w14:textId="77777777" w:rsidR="004219C2" w:rsidRPr="004B4980" w:rsidRDefault="004219C2" w:rsidP="00A77E4D">
            <w:pPr>
              <w:pStyle w:val="Rub2"/>
              <w:spacing w:after="60"/>
              <w:ind w:left="-105" w:right="-595"/>
              <w:rPr>
                <w:rFonts w:ascii="Theinhardt Medium" w:hAnsi="Theinhardt Medium" w:cs="Theinhardt Medium"/>
                <w:smallCaps w:val="0"/>
                <w:szCs w:val="22"/>
              </w:rPr>
            </w:pPr>
            <w:r w:rsidRPr="004B4980">
              <w:rPr>
                <w:rFonts w:ascii="Theinhardt Medium" w:hAnsi="Theinhardt Medium" w:cs="Theinhardt Medium"/>
                <w:smallCaps w:val="0"/>
                <w:szCs w:val="22"/>
              </w:rPr>
              <w:t xml:space="preserve">Tribunal administratif de </w:t>
            </w:r>
            <w:r w:rsidR="003978C1" w:rsidRPr="004B4980">
              <w:rPr>
                <w:rFonts w:ascii="Theinhardt Medium" w:hAnsi="Theinhardt Medium" w:cs="Theinhardt Medium"/>
                <w:smallCaps w:val="0"/>
                <w:szCs w:val="22"/>
              </w:rPr>
              <w:t>Versailles</w:t>
            </w:r>
          </w:p>
        </w:tc>
      </w:tr>
      <w:tr w:rsidR="004219C2" w:rsidRPr="004B4980" w14:paraId="256C8C03" w14:textId="77777777">
        <w:tc>
          <w:tcPr>
            <w:tcW w:w="9260" w:type="dxa"/>
          </w:tcPr>
          <w:p w14:paraId="7E96BA0F" w14:textId="1DDA2337" w:rsidR="00F54879" w:rsidRPr="004B4980" w:rsidRDefault="00F54879" w:rsidP="00A77E4D">
            <w:pPr>
              <w:ind w:left="-105"/>
              <w:rPr>
                <w:rFonts w:ascii="Theinhardt Medium" w:hAnsi="Theinhardt Medium" w:cs="Theinhardt Medium"/>
                <w:szCs w:val="22"/>
              </w:rPr>
            </w:pPr>
            <w:r w:rsidRPr="004B4980">
              <w:rPr>
                <w:rFonts w:ascii="Theinhardt Medium" w:hAnsi="Theinhardt Medium" w:cs="Theinhardt Medium"/>
                <w:szCs w:val="22"/>
              </w:rPr>
              <w:t>56 avenue de Saint-Cloud</w:t>
            </w:r>
            <w:r w:rsidR="009359FB" w:rsidRPr="004B4980">
              <w:rPr>
                <w:rFonts w:ascii="Theinhardt Medium" w:hAnsi="Theinhardt Medium" w:cs="Theinhardt Medium"/>
                <w:szCs w:val="22"/>
              </w:rPr>
              <w:t xml:space="preserve"> </w:t>
            </w:r>
            <w:r w:rsidRPr="004B4980">
              <w:rPr>
                <w:rFonts w:ascii="Theinhardt Medium" w:hAnsi="Theinhardt Medium" w:cs="Theinhardt Medium"/>
                <w:szCs w:val="22"/>
              </w:rPr>
              <w:t>78011 Versailles</w:t>
            </w:r>
          </w:p>
          <w:p w14:paraId="2565FD66" w14:textId="130916D4" w:rsidR="00F54879" w:rsidRPr="004B4980" w:rsidRDefault="00F54879" w:rsidP="00A77E4D">
            <w:pPr>
              <w:ind w:left="-105"/>
              <w:rPr>
                <w:rFonts w:ascii="Theinhardt Medium" w:hAnsi="Theinhardt Medium" w:cs="Theinhardt Medium"/>
                <w:szCs w:val="22"/>
              </w:rPr>
            </w:pPr>
            <w:r w:rsidRPr="004B4980">
              <w:rPr>
                <w:rFonts w:ascii="Theinhardt Medium" w:hAnsi="Theinhardt Medium" w:cs="Theinhardt Medium"/>
                <w:szCs w:val="22"/>
              </w:rPr>
              <w:t>Téléphone : 01 39 20 54 00</w:t>
            </w:r>
            <w:r w:rsidR="009359FB" w:rsidRPr="004B4980">
              <w:rPr>
                <w:rFonts w:ascii="Theinhardt Medium" w:hAnsi="Theinhardt Medium" w:cs="Theinhardt Medium"/>
                <w:szCs w:val="22"/>
              </w:rPr>
              <w:t xml:space="preserve"> - </w:t>
            </w:r>
            <w:r w:rsidRPr="004B4980">
              <w:rPr>
                <w:rFonts w:ascii="Theinhardt Medium" w:hAnsi="Theinhardt Medium" w:cs="Theinhardt Medium"/>
                <w:szCs w:val="22"/>
              </w:rPr>
              <w:t>Télécopie du greffe général : 01 39 20 54 87</w:t>
            </w:r>
          </w:p>
          <w:p w14:paraId="54B6F929" w14:textId="77777777" w:rsidR="00F54879" w:rsidRPr="004B4980" w:rsidRDefault="00F54879" w:rsidP="00A77E4D">
            <w:pPr>
              <w:ind w:left="-105"/>
              <w:rPr>
                <w:rFonts w:ascii="Theinhardt Medium" w:hAnsi="Theinhardt Medium" w:cs="Theinhardt Medium"/>
                <w:szCs w:val="22"/>
              </w:rPr>
            </w:pPr>
            <w:r w:rsidRPr="004B4980">
              <w:rPr>
                <w:rFonts w:ascii="Theinhardt Medium" w:hAnsi="Theinhardt Medium" w:cs="Theinhardt Medium"/>
                <w:szCs w:val="22"/>
              </w:rPr>
              <w:t>Télécopie des procédures d'urgence : 01 39 20 58 90</w:t>
            </w:r>
          </w:p>
          <w:p w14:paraId="0A818233" w14:textId="77777777" w:rsidR="004219C2" w:rsidRPr="004B4980" w:rsidRDefault="00F54879" w:rsidP="00A77E4D">
            <w:pPr>
              <w:ind w:left="-105"/>
              <w:rPr>
                <w:rFonts w:ascii="Theinhardt Medium" w:hAnsi="Theinhardt Medium" w:cs="Theinhardt Medium"/>
                <w:szCs w:val="22"/>
              </w:rPr>
            </w:pPr>
            <w:r w:rsidRPr="004B4980">
              <w:rPr>
                <w:rFonts w:ascii="Theinhardt Medium" w:hAnsi="Theinhardt Medium" w:cs="Theinhardt Medium"/>
                <w:szCs w:val="22"/>
              </w:rPr>
              <w:t xml:space="preserve">Courriel : </w:t>
            </w:r>
            <w:hyperlink r:id="rId12" w:history="1">
              <w:r w:rsidRPr="004B4980">
                <w:rPr>
                  <w:rStyle w:val="Lienhypertexte"/>
                  <w:rFonts w:ascii="Theinhardt Medium" w:hAnsi="Theinhardt Medium" w:cs="Theinhardt Medium"/>
                  <w:szCs w:val="22"/>
                </w:rPr>
                <w:t>greffe.ta-versailles@juradm.fr</w:t>
              </w:r>
            </w:hyperlink>
            <w:r w:rsidRPr="004B4980">
              <w:rPr>
                <w:rFonts w:ascii="Theinhardt Medium" w:hAnsi="Theinhardt Medium" w:cs="Theinhardt Medium"/>
                <w:szCs w:val="22"/>
              </w:rPr>
              <w:t xml:space="preserve"> </w:t>
            </w:r>
          </w:p>
        </w:tc>
      </w:tr>
    </w:tbl>
    <w:p w14:paraId="07B73004" w14:textId="2FC2B91B" w:rsidR="002B17B5" w:rsidRPr="004B4980" w:rsidRDefault="002B17B5" w:rsidP="002B17B5">
      <w:pPr>
        <w:pStyle w:val="Titre1"/>
        <w:rPr>
          <w:rFonts w:ascii="Theinhardt Medium" w:hAnsi="Theinhardt Medium" w:cs="Theinhardt Medium"/>
          <w:sz w:val="22"/>
          <w:szCs w:val="22"/>
        </w:rPr>
      </w:pPr>
      <w:bookmarkStart w:id="94" w:name="_Toc230783921"/>
      <w:r w:rsidRPr="004B4980">
        <w:rPr>
          <w:rFonts w:ascii="Theinhardt Medium" w:hAnsi="Theinhardt Medium" w:cs="Theinhardt Medium"/>
          <w:sz w:val="22"/>
          <w:szCs w:val="22"/>
        </w:rPr>
        <w:t xml:space="preserve">ANNEXE </w:t>
      </w:r>
      <w:r w:rsidR="00002F36" w:rsidRPr="004B4980">
        <w:rPr>
          <w:rFonts w:ascii="Theinhardt Medium" w:hAnsi="Theinhardt Medium" w:cs="Theinhardt Medium"/>
          <w:sz w:val="22"/>
          <w:szCs w:val="22"/>
        </w:rPr>
        <w:t>1</w:t>
      </w:r>
      <w:r w:rsidRPr="004B4980">
        <w:rPr>
          <w:rFonts w:ascii="Theinhardt Medium" w:hAnsi="Theinhardt Medium" w:cs="Theinhardt Medium"/>
          <w:sz w:val="22"/>
          <w:szCs w:val="22"/>
        </w:rPr>
        <w:t xml:space="preserve"> - QUESTIONNAIRE « DIVERSITÉ –ÉGALITÉ »</w:t>
      </w:r>
      <w:bookmarkEnd w:id="94"/>
    </w:p>
    <w:p w14:paraId="110380FE" w14:textId="5F64EF1A" w:rsidR="00286611" w:rsidRPr="004B4980" w:rsidRDefault="00286611" w:rsidP="00286611">
      <w:pPr>
        <w:autoSpaceDE w:val="0"/>
        <w:spacing w:before="0"/>
        <w:rPr>
          <w:rFonts w:ascii="Theinhardt Medium" w:hAnsi="Theinhardt Medium" w:cs="Theinhardt Medium"/>
          <w:bCs/>
          <w:color w:val="000000"/>
          <w:szCs w:val="22"/>
        </w:rPr>
      </w:pPr>
      <w:r w:rsidRPr="004B4980">
        <w:rPr>
          <w:rFonts w:ascii="Theinhardt Medium" w:hAnsi="Theinhardt Medium" w:cs="Theinhardt Medium"/>
          <w:bCs/>
          <w:color w:val="000000"/>
          <w:szCs w:val="22"/>
        </w:rPr>
        <w:t>Le présent questionnaire est renseigné et transmis au représentant d</w:t>
      </w:r>
      <w:r w:rsidR="00F0214F" w:rsidRPr="004B4980">
        <w:rPr>
          <w:rFonts w:ascii="Theinhardt Medium" w:hAnsi="Theinhardt Medium" w:cs="Theinhardt Medium"/>
          <w:bCs/>
          <w:color w:val="000000"/>
          <w:szCs w:val="22"/>
        </w:rPr>
        <w:t>e l’</w:t>
      </w:r>
      <w:r w:rsidR="002B7DB6" w:rsidRPr="002B7DB6">
        <w:rPr>
          <w:rFonts w:ascii="Theinhardt Medium" w:hAnsi="Theinhardt Medium" w:cs="Theinhardt Medium"/>
          <w:bCs/>
          <w:color w:val="000000"/>
          <w:szCs w:val="22"/>
        </w:rPr>
        <w:t>ÉNSA</w:t>
      </w:r>
      <w:r w:rsidR="00F0214F" w:rsidRPr="004B4980">
        <w:rPr>
          <w:rFonts w:ascii="Theinhardt Medium" w:hAnsi="Theinhardt Medium" w:cs="Theinhardt Medium"/>
          <w:bCs/>
          <w:color w:val="000000"/>
          <w:szCs w:val="22"/>
        </w:rPr>
        <w:t xml:space="preserve"> Versailles</w:t>
      </w:r>
      <w:r w:rsidRPr="004B4980">
        <w:rPr>
          <w:rFonts w:ascii="Theinhardt Medium" w:hAnsi="Theinhardt Medium" w:cs="Theinhardt Medium"/>
          <w:bCs/>
          <w:color w:val="000000"/>
          <w:szCs w:val="22"/>
        </w:rPr>
        <w:t xml:space="preserve"> dans les quinze jours suivant la date de notification du marché au titulaire.</w:t>
      </w:r>
    </w:p>
    <w:p w14:paraId="4E783D4E" w14:textId="77777777" w:rsidR="00286611" w:rsidRPr="004B4980" w:rsidRDefault="00286611" w:rsidP="00286611">
      <w:pPr>
        <w:autoSpaceDE w:val="0"/>
        <w:spacing w:before="0"/>
        <w:rPr>
          <w:rFonts w:ascii="Theinhardt Medium" w:hAnsi="Theinhardt Medium" w:cs="Theinhardt Medium"/>
          <w:bCs/>
          <w:color w:val="000000"/>
          <w:szCs w:val="22"/>
        </w:rPr>
      </w:pPr>
    </w:p>
    <w:p w14:paraId="75D4B98A" w14:textId="77777777" w:rsidR="00286611" w:rsidRPr="004B4980" w:rsidRDefault="00286611" w:rsidP="00286611">
      <w:pPr>
        <w:autoSpaceDE w:val="0"/>
        <w:spacing w:before="0"/>
        <w:rPr>
          <w:rFonts w:ascii="Theinhardt Medium" w:hAnsi="Theinhardt Medium" w:cs="Theinhardt Medium"/>
          <w:szCs w:val="22"/>
        </w:rPr>
      </w:pPr>
      <w:r w:rsidRPr="004B4980">
        <w:rPr>
          <w:rFonts w:ascii="Theinhardt Medium" w:hAnsi="Theinhardt Medium" w:cs="Theinhardt Medium"/>
          <w:b/>
          <w:bCs/>
          <w:color w:val="000000"/>
          <w:szCs w:val="22"/>
        </w:rPr>
        <w:lastRenderedPageBreak/>
        <w:t xml:space="preserve">Informations relatives au titulaire et au marché public </w:t>
      </w:r>
      <w:r w:rsidRPr="004B4980">
        <w:rPr>
          <w:rFonts w:ascii="Theinhardt Medium" w:hAnsi="Theinhardt Medium" w:cs="Theinhardt Medium"/>
          <w:bCs/>
          <w:color w:val="000000"/>
          <w:szCs w:val="22"/>
        </w:rPr>
        <w:t xml:space="preserve">: </w:t>
      </w:r>
    </w:p>
    <w:p w14:paraId="7CDEEC06" w14:textId="77777777" w:rsidR="00286611" w:rsidRPr="004B4980" w:rsidRDefault="00286611" w:rsidP="00286611">
      <w:pPr>
        <w:autoSpaceDE w:val="0"/>
        <w:spacing w:before="0"/>
        <w:rPr>
          <w:rFonts w:ascii="Theinhardt Medium" w:hAnsi="Theinhardt Medium" w:cs="Theinhardt Medium"/>
          <w:bCs/>
          <w:color w:val="000000"/>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969"/>
        <w:gridCol w:w="5121"/>
      </w:tblGrid>
      <w:tr w:rsidR="00286611" w:rsidRPr="004B4980" w14:paraId="57F7D2CE" w14:textId="77777777" w:rsidTr="009C3645">
        <w:tc>
          <w:tcPr>
            <w:tcW w:w="3969" w:type="dxa"/>
            <w:tcBorders>
              <w:top w:val="single" w:sz="1" w:space="0" w:color="000000"/>
              <w:left w:val="single" w:sz="1" w:space="0" w:color="000000"/>
              <w:bottom w:val="single" w:sz="1" w:space="0" w:color="000000"/>
            </w:tcBorders>
          </w:tcPr>
          <w:p w14:paraId="0F119CFE" w14:textId="77777777" w:rsidR="00286611" w:rsidRPr="004B4980" w:rsidRDefault="00286611" w:rsidP="00286611">
            <w:pPr>
              <w:autoSpaceDE w:val="0"/>
              <w:spacing w:before="0"/>
              <w:rPr>
                <w:rFonts w:ascii="Theinhardt Medium" w:hAnsi="Theinhardt Medium" w:cs="Theinhardt Medium"/>
                <w:bCs/>
                <w:color w:val="000000"/>
                <w:szCs w:val="22"/>
              </w:rPr>
            </w:pPr>
            <w:r w:rsidRPr="004B4980">
              <w:rPr>
                <w:rFonts w:ascii="Theinhardt Medium" w:hAnsi="Theinhardt Medium" w:cs="Theinhardt Medium"/>
                <w:bCs/>
                <w:color w:val="000000"/>
                <w:szCs w:val="22"/>
              </w:rPr>
              <w:t>Nom du soumissionnaire</w:t>
            </w:r>
          </w:p>
          <w:p w14:paraId="31C064A9" w14:textId="77777777" w:rsidR="00286611" w:rsidRPr="004B4980" w:rsidRDefault="00286611" w:rsidP="00286611">
            <w:pPr>
              <w:autoSpaceDE w:val="0"/>
              <w:spacing w:before="0"/>
              <w:rPr>
                <w:rFonts w:ascii="Theinhardt Medium" w:hAnsi="Theinhardt Medium" w:cs="Theinhardt Medium"/>
                <w:szCs w:val="22"/>
              </w:rPr>
            </w:pPr>
          </w:p>
        </w:tc>
        <w:tc>
          <w:tcPr>
            <w:tcW w:w="5121" w:type="dxa"/>
            <w:tcBorders>
              <w:top w:val="single" w:sz="1" w:space="0" w:color="000000"/>
              <w:left w:val="single" w:sz="1" w:space="0" w:color="000000"/>
              <w:bottom w:val="single" w:sz="1" w:space="0" w:color="000000"/>
              <w:right w:val="single" w:sz="1" w:space="0" w:color="000000"/>
            </w:tcBorders>
          </w:tcPr>
          <w:p w14:paraId="3CE27D90" w14:textId="77777777" w:rsidR="00286611" w:rsidRPr="004B4980" w:rsidRDefault="00286611" w:rsidP="00286611">
            <w:pPr>
              <w:suppressLineNumbers/>
              <w:suppressAutoHyphens/>
              <w:snapToGrid w:val="0"/>
              <w:spacing w:before="0" w:after="0"/>
              <w:jc w:val="left"/>
              <w:rPr>
                <w:rFonts w:ascii="Theinhardt Medium" w:hAnsi="Theinhardt Medium" w:cs="Theinhardt Medium"/>
                <w:szCs w:val="22"/>
                <w:lang w:eastAsia="zh-CN"/>
              </w:rPr>
            </w:pPr>
          </w:p>
        </w:tc>
      </w:tr>
      <w:tr w:rsidR="00286611" w:rsidRPr="004B4980" w14:paraId="17F5BB9B" w14:textId="77777777" w:rsidTr="009C3645">
        <w:tc>
          <w:tcPr>
            <w:tcW w:w="3969" w:type="dxa"/>
            <w:tcBorders>
              <w:left w:val="single" w:sz="1" w:space="0" w:color="000000"/>
              <w:bottom w:val="single" w:sz="1" w:space="0" w:color="000000"/>
            </w:tcBorders>
          </w:tcPr>
          <w:p w14:paraId="595F0C57" w14:textId="77777777" w:rsidR="00286611" w:rsidRPr="004B4980" w:rsidRDefault="00286611" w:rsidP="00286611">
            <w:pPr>
              <w:autoSpaceDE w:val="0"/>
              <w:spacing w:before="0"/>
              <w:rPr>
                <w:rFonts w:ascii="Theinhardt Medium" w:hAnsi="Theinhardt Medium" w:cs="Theinhardt Medium"/>
                <w:szCs w:val="22"/>
              </w:rPr>
            </w:pPr>
            <w:r w:rsidRPr="004B4980">
              <w:rPr>
                <w:rFonts w:ascii="Theinhardt Medium" w:hAnsi="Theinhardt Medium" w:cs="Theinhardt Medium"/>
                <w:bCs/>
                <w:color w:val="000000"/>
                <w:szCs w:val="22"/>
              </w:rPr>
              <w:t>Nom et coordonnées du responsable des ressources humaines (RRH)</w:t>
            </w:r>
          </w:p>
        </w:tc>
        <w:tc>
          <w:tcPr>
            <w:tcW w:w="5121" w:type="dxa"/>
            <w:tcBorders>
              <w:left w:val="single" w:sz="1" w:space="0" w:color="000000"/>
              <w:bottom w:val="single" w:sz="1" w:space="0" w:color="000000"/>
              <w:right w:val="single" w:sz="1" w:space="0" w:color="000000"/>
            </w:tcBorders>
          </w:tcPr>
          <w:p w14:paraId="2E6947D6" w14:textId="77777777" w:rsidR="00286611" w:rsidRPr="004B4980" w:rsidRDefault="00286611" w:rsidP="00286611">
            <w:pPr>
              <w:suppressLineNumbers/>
              <w:suppressAutoHyphens/>
              <w:snapToGrid w:val="0"/>
              <w:spacing w:before="0" w:after="0"/>
              <w:jc w:val="left"/>
              <w:rPr>
                <w:rFonts w:ascii="Theinhardt Medium" w:hAnsi="Theinhardt Medium" w:cs="Theinhardt Medium"/>
                <w:szCs w:val="22"/>
                <w:lang w:eastAsia="zh-CN"/>
              </w:rPr>
            </w:pPr>
          </w:p>
        </w:tc>
      </w:tr>
      <w:tr w:rsidR="00286611" w:rsidRPr="004B4980" w14:paraId="1A663219" w14:textId="77777777" w:rsidTr="009C3645">
        <w:tc>
          <w:tcPr>
            <w:tcW w:w="3969" w:type="dxa"/>
            <w:tcBorders>
              <w:left w:val="single" w:sz="1" w:space="0" w:color="000000"/>
              <w:bottom w:val="single" w:sz="1" w:space="0" w:color="000000"/>
            </w:tcBorders>
          </w:tcPr>
          <w:p w14:paraId="492ADB23" w14:textId="77777777" w:rsidR="00286611" w:rsidRPr="004B4980" w:rsidRDefault="00286611" w:rsidP="00286611">
            <w:pPr>
              <w:autoSpaceDE w:val="0"/>
              <w:spacing w:before="0"/>
              <w:rPr>
                <w:rFonts w:ascii="Theinhardt Medium" w:hAnsi="Theinhardt Medium" w:cs="Theinhardt Medium"/>
                <w:szCs w:val="22"/>
              </w:rPr>
            </w:pPr>
            <w:r w:rsidRPr="004B4980">
              <w:rPr>
                <w:rFonts w:ascii="Theinhardt Medium" w:hAnsi="Theinhardt Medium" w:cs="Theinhardt Medium"/>
                <w:bCs/>
                <w:color w:val="000000"/>
                <w:szCs w:val="22"/>
              </w:rPr>
              <w:t xml:space="preserve">Nom et coordonnées du référent en entreprise (si différent du RRH) </w:t>
            </w:r>
          </w:p>
        </w:tc>
        <w:tc>
          <w:tcPr>
            <w:tcW w:w="5121" w:type="dxa"/>
            <w:tcBorders>
              <w:left w:val="single" w:sz="1" w:space="0" w:color="000000"/>
              <w:bottom w:val="single" w:sz="1" w:space="0" w:color="000000"/>
              <w:right w:val="single" w:sz="1" w:space="0" w:color="000000"/>
            </w:tcBorders>
          </w:tcPr>
          <w:p w14:paraId="0C259F8A" w14:textId="77777777" w:rsidR="00286611" w:rsidRPr="004B4980" w:rsidRDefault="00286611" w:rsidP="00286611">
            <w:pPr>
              <w:suppressLineNumbers/>
              <w:suppressAutoHyphens/>
              <w:snapToGrid w:val="0"/>
              <w:spacing w:before="0" w:after="0"/>
              <w:jc w:val="left"/>
              <w:rPr>
                <w:rFonts w:ascii="Theinhardt Medium" w:hAnsi="Theinhardt Medium" w:cs="Theinhardt Medium"/>
                <w:szCs w:val="22"/>
                <w:lang w:eastAsia="zh-CN"/>
              </w:rPr>
            </w:pPr>
          </w:p>
        </w:tc>
      </w:tr>
      <w:tr w:rsidR="00286611" w:rsidRPr="004B4980" w14:paraId="75023724" w14:textId="77777777" w:rsidTr="009C3645">
        <w:tc>
          <w:tcPr>
            <w:tcW w:w="3969" w:type="dxa"/>
            <w:tcBorders>
              <w:left w:val="single" w:sz="1" w:space="0" w:color="000000"/>
              <w:bottom w:val="single" w:sz="1" w:space="0" w:color="000000"/>
            </w:tcBorders>
          </w:tcPr>
          <w:p w14:paraId="5D9CAF10" w14:textId="2A1E10A2" w:rsidR="00286611" w:rsidRPr="004B4980" w:rsidRDefault="00286611" w:rsidP="00286611">
            <w:pPr>
              <w:autoSpaceDE w:val="0"/>
              <w:spacing w:before="0"/>
              <w:rPr>
                <w:rFonts w:ascii="Theinhardt Medium" w:hAnsi="Theinhardt Medium" w:cs="Theinhardt Medium"/>
                <w:szCs w:val="22"/>
              </w:rPr>
            </w:pPr>
            <w:r w:rsidRPr="004B4980">
              <w:rPr>
                <w:rFonts w:ascii="Theinhardt Medium" w:hAnsi="Theinhardt Medium" w:cs="Theinhardt Medium"/>
                <w:bCs/>
                <w:color w:val="000000"/>
                <w:szCs w:val="22"/>
              </w:rPr>
              <w:t xml:space="preserve">Référence et objet du (ou des) marché(s) en cours d’exécution avec </w:t>
            </w:r>
            <w:r w:rsidR="00A51467">
              <w:rPr>
                <w:rFonts w:ascii="Theinhardt Medium" w:hAnsi="Theinhardt Medium" w:cs="Theinhardt Medium"/>
                <w:bCs/>
                <w:color w:val="000000"/>
                <w:szCs w:val="22"/>
              </w:rPr>
              <w:t>l’</w:t>
            </w:r>
            <w:r w:rsidR="00A51467" w:rsidRPr="00E90246">
              <w:rPr>
                <w:rFonts w:ascii="Theinhardt Medium" w:hAnsi="Theinhardt Medium" w:cs="Theinhardt Medium"/>
                <w:b/>
                <w:bCs/>
                <w:szCs w:val="22"/>
              </w:rPr>
              <w:t>É</w:t>
            </w:r>
            <w:r w:rsidR="00A51467" w:rsidRPr="004B4980">
              <w:rPr>
                <w:rFonts w:ascii="Theinhardt Medium" w:hAnsi="Theinhardt Medium" w:cs="Theinhardt Medium"/>
                <w:b/>
                <w:bCs/>
                <w:szCs w:val="22"/>
              </w:rPr>
              <w:t>NSA-Versailles</w:t>
            </w:r>
          </w:p>
        </w:tc>
        <w:tc>
          <w:tcPr>
            <w:tcW w:w="5121" w:type="dxa"/>
            <w:tcBorders>
              <w:left w:val="single" w:sz="1" w:space="0" w:color="000000"/>
              <w:bottom w:val="single" w:sz="1" w:space="0" w:color="000000"/>
              <w:right w:val="single" w:sz="1" w:space="0" w:color="000000"/>
            </w:tcBorders>
          </w:tcPr>
          <w:p w14:paraId="5EF4EBAD" w14:textId="77777777" w:rsidR="00286611" w:rsidRPr="004B4980" w:rsidRDefault="00286611" w:rsidP="00286611">
            <w:pPr>
              <w:suppressLineNumbers/>
              <w:suppressAutoHyphens/>
              <w:snapToGrid w:val="0"/>
              <w:spacing w:before="0" w:after="0"/>
              <w:jc w:val="left"/>
              <w:rPr>
                <w:rFonts w:ascii="Theinhardt Medium" w:hAnsi="Theinhardt Medium" w:cs="Theinhardt Medium"/>
                <w:szCs w:val="22"/>
                <w:lang w:eastAsia="zh-CN"/>
              </w:rPr>
            </w:pPr>
          </w:p>
        </w:tc>
      </w:tr>
    </w:tbl>
    <w:p w14:paraId="710A6479" w14:textId="77777777" w:rsidR="00286611" w:rsidRPr="004B4980" w:rsidRDefault="00286611" w:rsidP="00286611">
      <w:pPr>
        <w:autoSpaceDE w:val="0"/>
        <w:spacing w:before="0"/>
        <w:rPr>
          <w:rFonts w:ascii="Theinhardt Medium" w:hAnsi="Theinhardt Medium" w:cs="Theinhardt Medium"/>
          <w:bCs/>
          <w:i/>
          <w:iCs/>
          <w:color w:val="000000"/>
          <w:szCs w:val="22"/>
        </w:rPr>
      </w:pPr>
    </w:p>
    <w:p w14:paraId="36BD74A9" w14:textId="77777777" w:rsidR="00286611" w:rsidRPr="004B4980" w:rsidRDefault="00286611" w:rsidP="00286611">
      <w:pPr>
        <w:autoSpaceDE w:val="0"/>
        <w:spacing w:before="0"/>
        <w:rPr>
          <w:rFonts w:ascii="Theinhardt Medium" w:hAnsi="Theinhardt Medium" w:cs="Theinhardt Medium"/>
          <w:bCs/>
          <w:i/>
          <w:iCs/>
          <w:color w:val="000000"/>
          <w:szCs w:val="22"/>
        </w:rPr>
      </w:pPr>
    </w:p>
    <w:p w14:paraId="1D31573B" w14:textId="77777777" w:rsidR="00286611" w:rsidRPr="004B4980" w:rsidRDefault="00286611" w:rsidP="00286611">
      <w:pPr>
        <w:pBdr>
          <w:top w:val="single" w:sz="1" w:space="1" w:color="000000"/>
          <w:left w:val="single" w:sz="1" w:space="1" w:color="000000"/>
          <w:bottom w:val="single" w:sz="1" w:space="1" w:color="000000"/>
          <w:right w:val="single" w:sz="1" w:space="1" w:color="000000"/>
        </w:pBdr>
        <w:autoSpaceDE w:val="0"/>
        <w:spacing w:before="0"/>
        <w:jc w:val="center"/>
        <w:rPr>
          <w:rFonts w:ascii="Theinhardt Medium" w:hAnsi="Theinhardt Medium" w:cs="Theinhardt Medium"/>
          <w:szCs w:val="22"/>
        </w:rPr>
      </w:pPr>
      <w:r w:rsidRPr="004B4980">
        <w:rPr>
          <w:rFonts w:ascii="Theinhardt Medium" w:hAnsi="Theinhardt Medium" w:cs="Theinhardt Medium"/>
          <w:b/>
          <w:bCs/>
          <w:color w:val="000000"/>
          <w:szCs w:val="22"/>
        </w:rPr>
        <w:t>I- Promotion de l'égalité entre les femmes et les hommes</w:t>
      </w:r>
    </w:p>
    <w:p w14:paraId="08EC3220" w14:textId="77777777" w:rsidR="00286611" w:rsidRPr="004B4980" w:rsidRDefault="00286611" w:rsidP="00286611">
      <w:pPr>
        <w:autoSpaceDE w:val="0"/>
        <w:spacing w:before="0"/>
        <w:rPr>
          <w:rFonts w:ascii="Theinhardt Medium" w:hAnsi="Theinhardt Medium" w:cs="Theinhardt Medium"/>
          <w:bCs/>
          <w:color w:val="000000"/>
          <w:szCs w:val="22"/>
        </w:rPr>
      </w:pPr>
    </w:p>
    <w:p w14:paraId="684BB83C" w14:textId="32707B91" w:rsidR="00286611" w:rsidRPr="004B4980" w:rsidRDefault="00286611" w:rsidP="00286611">
      <w:pPr>
        <w:numPr>
          <w:ilvl w:val="0"/>
          <w:numId w:val="25"/>
        </w:numPr>
        <w:suppressAutoHyphens/>
        <w:autoSpaceDE w:val="0"/>
        <w:spacing w:before="0" w:after="0"/>
        <w:rPr>
          <w:rFonts w:ascii="Theinhardt Medium" w:hAnsi="Theinhardt Medium" w:cs="Theinhardt Medium"/>
          <w:szCs w:val="22"/>
        </w:rPr>
      </w:pPr>
      <w:r w:rsidRPr="004B4980">
        <w:rPr>
          <w:rFonts w:ascii="Theinhardt Medium" w:hAnsi="Theinhardt Medium" w:cs="Theinhardt Medium"/>
          <w:bCs/>
          <w:color w:val="000000"/>
          <w:szCs w:val="22"/>
        </w:rPr>
        <w:t>Préciser, pour le personnel affecté à la réalisation du marché, la proportion de femmes _ % et d'hommes _ %</w:t>
      </w:r>
    </w:p>
    <w:p w14:paraId="3BE7C1FE" w14:textId="77777777" w:rsidR="00286611" w:rsidRPr="004B4980" w:rsidRDefault="00286611" w:rsidP="00286611">
      <w:pPr>
        <w:autoSpaceDE w:val="0"/>
        <w:spacing w:before="0"/>
        <w:rPr>
          <w:rFonts w:ascii="Theinhardt Medium" w:hAnsi="Theinhardt Medium" w:cs="Theinhardt Medium"/>
          <w:bCs/>
          <w:color w:val="000000"/>
          <w:szCs w:val="22"/>
        </w:rPr>
      </w:pPr>
    </w:p>
    <w:p w14:paraId="450A1234" w14:textId="77777777" w:rsidR="00286611" w:rsidRPr="004B4980" w:rsidRDefault="00286611" w:rsidP="00286611">
      <w:pPr>
        <w:numPr>
          <w:ilvl w:val="0"/>
          <w:numId w:val="25"/>
        </w:numPr>
        <w:suppressAutoHyphens/>
        <w:autoSpaceDE w:val="0"/>
        <w:spacing w:before="0" w:after="0"/>
        <w:rPr>
          <w:rFonts w:ascii="Theinhardt Medium" w:hAnsi="Theinhardt Medium" w:cs="Theinhardt Medium"/>
          <w:szCs w:val="22"/>
        </w:rPr>
      </w:pPr>
      <w:r w:rsidRPr="004B4980">
        <w:rPr>
          <w:rFonts w:ascii="Theinhardt Medium" w:hAnsi="Theinhardt Medium" w:cs="Theinhardt Medium"/>
          <w:bCs/>
          <w:color w:val="000000"/>
          <w:szCs w:val="22"/>
        </w:rPr>
        <w:t>Préciser, pour le personnel encadrant affecté à la réalisation du marché, la proportion de femmes :</w:t>
      </w:r>
      <w:r w:rsidRPr="004B4980">
        <w:rPr>
          <w:rFonts w:ascii="Theinhardt Medium" w:hAnsi="Theinhardt Medium" w:cs="Theinhardt Medium"/>
          <w:bCs/>
          <w:color w:val="000000"/>
          <w:szCs w:val="22"/>
        </w:rPr>
        <w:br/>
        <w:t xml:space="preserve"> _ % et d'hommes _ %</w:t>
      </w:r>
    </w:p>
    <w:p w14:paraId="2E692211" w14:textId="77777777" w:rsidR="00286611" w:rsidRPr="004B4980" w:rsidRDefault="00286611" w:rsidP="00286611">
      <w:pPr>
        <w:autoSpaceDE w:val="0"/>
        <w:spacing w:before="0"/>
        <w:rPr>
          <w:rFonts w:ascii="Theinhardt Medium" w:hAnsi="Theinhardt Medium" w:cs="Theinhardt Medium"/>
          <w:bCs/>
          <w:color w:val="000000"/>
          <w:szCs w:val="22"/>
        </w:rPr>
      </w:pPr>
    </w:p>
    <w:p w14:paraId="124CC377" w14:textId="4A80CB31" w:rsidR="00286611" w:rsidRPr="004B4980" w:rsidRDefault="00286611" w:rsidP="00286611">
      <w:pPr>
        <w:numPr>
          <w:ilvl w:val="0"/>
          <w:numId w:val="25"/>
        </w:numPr>
        <w:suppressAutoHyphens/>
        <w:autoSpaceDE w:val="0"/>
        <w:spacing w:before="0" w:after="0"/>
        <w:rPr>
          <w:rFonts w:ascii="Theinhardt Medium" w:hAnsi="Theinhardt Medium" w:cs="Theinhardt Medium"/>
          <w:szCs w:val="22"/>
        </w:rPr>
      </w:pPr>
      <w:r w:rsidRPr="004B4980">
        <w:rPr>
          <w:rFonts w:ascii="Theinhardt Medium" w:hAnsi="Theinhardt Medium" w:cs="Theinhardt Medium"/>
          <w:szCs w:val="22"/>
        </w:rPr>
        <w:t>Préciser la proportion de personnes, parmi les personnes affectées à l’exécution du marché́, qui ont bénéficié ou bénéficieront d’une formation de sensibilisation sur les stéréotypes, les préjugés et les comportements sexistes au travail : ___%</w:t>
      </w:r>
    </w:p>
    <w:p w14:paraId="25F3652E" w14:textId="77777777" w:rsidR="00286611" w:rsidRPr="004B4980" w:rsidRDefault="00286611" w:rsidP="00286611">
      <w:pPr>
        <w:autoSpaceDE w:val="0"/>
        <w:spacing w:before="0"/>
        <w:rPr>
          <w:rFonts w:ascii="Theinhardt Medium" w:hAnsi="Theinhardt Medium" w:cs="Theinhardt Medium"/>
          <w:bCs/>
          <w:color w:val="000000"/>
          <w:szCs w:val="22"/>
        </w:rPr>
      </w:pPr>
    </w:p>
    <w:p w14:paraId="057D4AFD" w14:textId="77777777" w:rsidR="00286611" w:rsidRPr="004B4980" w:rsidRDefault="00286611" w:rsidP="00286611">
      <w:pPr>
        <w:numPr>
          <w:ilvl w:val="0"/>
          <w:numId w:val="25"/>
        </w:numPr>
        <w:tabs>
          <w:tab w:val="left" w:pos="52"/>
        </w:tabs>
        <w:suppressAutoHyphens/>
        <w:autoSpaceDE w:val="0"/>
        <w:spacing w:before="0" w:after="0"/>
        <w:ind w:left="737" w:hanging="340"/>
        <w:rPr>
          <w:rFonts w:ascii="Theinhardt Medium" w:hAnsi="Theinhardt Medium" w:cs="Theinhardt Medium"/>
          <w:szCs w:val="22"/>
        </w:rPr>
      </w:pPr>
      <w:r w:rsidRPr="004B4980">
        <w:rPr>
          <w:rFonts w:ascii="Theinhardt Medium" w:hAnsi="Theinhardt Medium" w:cs="Theinhardt Medium"/>
          <w:bCs/>
          <w:color w:val="000000"/>
          <w:szCs w:val="22"/>
        </w:rPr>
        <w:t>Préciser les écarts moyens de rémunération existant entre les femmes et les hommes pour les personnels affectés à la réalisation de la prestation.</w:t>
      </w:r>
    </w:p>
    <w:p w14:paraId="32B28502" w14:textId="77777777" w:rsidR="00286611" w:rsidRPr="004B4980" w:rsidRDefault="00286611" w:rsidP="00286611">
      <w:pPr>
        <w:autoSpaceDE w:val="0"/>
        <w:spacing w:before="0"/>
        <w:rPr>
          <w:rFonts w:ascii="Theinhardt Medium" w:hAnsi="Theinhardt Medium" w:cs="Theinhardt Medium"/>
          <w:szCs w:val="22"/>
        </w:rPr>
      </w:pPr>
      <w:r w:rsidRPr="004B4980">
        <w:rPr>
          <w:rFonts w:ascii="Theinhardt Medium" w:hAnsi="Theinhardt Medium" w:cs="Theinhardt Medium"/>
          <w:bCs/>
          <w:color w:val="000000"/>
          <w:szCs w:val="22"/>
        </w:rPr>
        <w:br/>
      </w:r>
      <w:r w:rsidRPr="004B4980">
        <w:rPr>
          <w:rFonts w:ascii="Theinhardt Medium" w:hAnsi="Theinhardt Medium" w:cs="Theinhardt Medium"/>
          <w:bCs/>
          <w:color w:val="000000"/>
          <w:szCs w:val="22"/>
        </w:rPr>
        <w:tab/>
        <w:t>Indiquer, le cas échéant, les actions mises en œuvre pour les réduire.</w:t>
      </w:r>
    </w:p>
    <w:p w14:paraId="05A560F1" w14:textId="77777777" w:rsidR="00286611" w:rsidRPr="004B4980" w:rsidRDefault="00286611" w:rsidP="00286611">
      <w:pPr>
        <w:autoSpaceDE w:val="0"/>
        <w:spacing w:before="0"/>
        <w:rPr>
          <w:rFonts w:ascii="Theinhardt Medium" w:hAnsi="Theinhardt Medium" w:cs="Theinhardt Medium"/>
          <w:bCs/>
          <w:color w:val="000000"/>
          <w:szCs w:val="22"/>
        </w:rPr>
      </w:pPr>
    </w:p>
    <w:p w14:paraId="3484AE68" w14:textId="77777777" w:rsidR="00286611" w:rsidRPr="004B4980" w:rsidRDefault="00286611" w:rsidP="00286611">
      <w:pPr>
        <w:pBdr>
          <w:top w:val="single" w:sz="1" w:space="1" w:color="000000"/>
          <w:left w:val="single" w:sz="1" w:space="1" w:color="000000"/>
          <w:bottom w:val="single" w:sz="1" w:space="1" w:color="000000"/>
          <w:right w:val="single" w:sz="1" w:space="1" w:color="000000"/>
        </w:pBdr>
        <w:autoSpaceDE w:val="0"/>
        <w:spacing w:before="0"/>
        <w:jc w:val="center"/>
        <w:rPr>
          <w:rFonts w:ascii="Theinhardt Medium" w:hAnsi="Theinhardt Medium" w:cs="Theinhardt Medium"/>
          <w:szCs w:val="22"/>
        </w:rPr>
      </w:pPr>
      <w:r w:rsidRPr="004B4980">
        <w:rPr>
          <w:rFonts w:ascii="Theinhardt Medium" w:hAnsi="Theinhardt Medium" w:cs="Theinhardt Medium"/>
          <w:b/>
          <w:bCs/>
          <w:color w:val="000000"/>
          <w:szCs w:val="22"/>
        </w:rPr>
        <w:t>II - Prévention contre les discriminations</w:t>
      </w:r>
    </w:p>
    <w:p w14:paraId="61238FBD" w14:textId="77777777" w:rsidR="00286611" w:rsidRPr="004B4980" w:rsidRDefault="00286611" w:rsidP="00286611">
      <w:pPr>
        <w:autoSpaceDE w:val="0"/>
        <w:spacing w:before="0"/>
        <w:rPr>
          <w:rFonts w:ascii="Theinhardt Medium" w:hAnsi="Theinhardt Medium" w:cs="Theinhardt Medium"/>
          <w:b/>
          <w:bCs/>
          <w:color w:val="000000"/>
          <w:szCs w:val="22"/>
        </w:rPr>
      </w:pPr>
    </w:p>
    <w:p w14:paraId="2C4E3C33" w14:textId="77777777" w:rsidR="00286611" w:rsidRPr="004B4980" w:rsidRDefault="00286611" w:rsidP="00286611">
      <w:pPr>
        <w:numPr>
          <w:ilvl w:val="0"/>
          <w:numId w:val="25"/>
        </w:numPr>
        <w:suppressAutoHyphens/>
        <w:autoSpaceDE w:val="0"/>
        <w:spacing w:before="0" w:after="0"/>
        <w:ind w:left="737" w:hanging="340"/>
        <w:rPr>
          <w:rFonts w:ascii="Theinhardt Medium" w:hAnsi="Theinhardt Medium" w:cs="Theinhardt Medium"/>
          <w:szCs w:val="22"/>
        </w:rPr>
      </w:pPr>
      <w:r w:rsidRPr="004B4980">
        <w:rPr>
          <w:rFonts w:ascii="Theinhardt Medium" w:hAnsi="Theinhardt Medium" w:cs="Theinhardt Medium"/>
          <w:color w:val="000000"/>
          <w:szCs w:val="22"/>
        </w:rPr>
        <w:t>Êtes-vous engagés dans une démarche de prévention contre les discriminations et de promotion de la diversité ?</w:t>
      </w:r>
    </w:p>
    <w:p w14:paraId="506831A4" w14:textId="77777777" w:rsidR="00286611" w:rsidRPr="004B4980" w:rsidRDefault="00286611" w:rsidP="00286611">
      <w:pPr>
        <w:autoSpaceDE w:val="0"/>
        <w:spacing w:before="0"/>
        <w:ind w:firstLine="397"/>
        <w:rPr>
          <w:rFonts w:ascii="Theinhardt Medium" w:hAnsi="Theinhardt Medium" w:cs="Theinhardt Medium"/>
          <w:color w:val="000000"/>
          <w:szCs w:val="22"/>
        </w:rPr>
      </w:pPr>
    </w:p>
    <w:p w14:paraId="4845347F" w14:textId="7479F5A4" w:rsidR="00286611" w:rsidRPr="004B4980" w:rsidRDefault="00286611" w:rsidP="00286611">
      <w:pPr>
        <w:tabs>
          <w:tab w:val="left" w:pos="1875"/>
        </w:tabs>
        <w:autoSpaceDE w:val="0"/>
        <w:spacing w:before="0"/>
        <w:ind w:left="737"/>
        <w:rPr>
          <w:rFonts w:ascii="Theinhardt Medium" w:hAnsi="Theinhardt Medium" w:cs="Theinhardt Medium"/>
          <w:szCs w:val="22"/>
        </w:rPr>
      </w:pPr>
      <w:r w:rsidRPr="004B4980">
        <w:rPr>
          <w:rFonts w:ascii="Theinhardt Medium" w:hAnsi="Theinhardt Medium" w:cs="Theinhardt Medium"/>
          <w:color w:val="000000"/>
          <w:szCs w:val="22"/>
        </w:rPr>
        <w:t>Oui</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916899735"/>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21FBD6C3" w14:textId="1E142A2E" w:rsidR="00286611" w:rsidRPr="004B4980" w:rsidRDefault="00286611" w:rsidP="00286611">
      <w:pPr>
        <w:tabs>
          <w:tab w:val="left" w:pos="1875"/>
        </w:tabs>
        <w:autoSpaceDE w:val="0"/>
        <w:spacing w:before="0"/>
        <w:ind w:left="737"/>
        <w:rPr>
          <w:rFonts w:ascii="Theinhardt Medium" w:hAnsi="Theinhardt Medium" w:cs="Theinhardt Medium"/>
          <w:szCs w:val="22"/>
        </w:rPr>
      </w:pPr>
      <w:r w:rsidRPr="004B4980">
        <w:rPr>
          <w:rFonts w:ascii="Theinhardt Medium" w:hAnsi="Theinhardt Medium" w:cs="Theinhardt Medium"/>
          <w:color w:val="000000"/>
          <w:szCs w:val="22"/>
        </w:rPr>
        <w:t>Envisagé</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341363857"/>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556ABC86" w14:textId="1909630A" w:rsidR="00286611" w:rsidRPr="004B4980" w:rsidRDefault="00286611" w:rsidP="00286611">
      <w:pPr>
        <w:tabs>
          <w:tab w:val="left" w:pos="1875"/>
        </w:tabs>
        <w:autoSpaceDE w:val="0"/>
        <w:spacing w:before="0"/>
        <w:ind w:left="737"/>
        <w:rPr>
          <w:rFonts w:ascii="Theinhardt Medium" w:hAnsi="Theinhardt Medium" w:cs="Theinhardt Medium"/>
          <w:iCs/>
          <w:color w:val="000000"/>
          <w:szCs w:val="22"/>
        </w:rPr>
      </w:pPr>
      <w:r w:rsidRPr="004B4980">
        <w:rPr>
          <w:rFonts w:ascii="Theinhardt Medium" w:hAnsi="Theinhardt Medium" w:cs="Theinhardt Medium"/>
          <w:color w:val="000000"/>
          <w:szCs w:val="22"/>
        </w:rPr>
        <w:t>Non</w:t>
      </w:r>
      <w:r w:rsidRPr="004B4980">
        <w:rPr>
          <w:rFonts w:ascii="Theinhardt Medium" w:hAnsi="Theinhardt Medium" w:cs="Theinhardt Medium"/>
          <w:iCs/>
          <w:color w:val="000000"/>
          <w:szCs w:val="22"/>
        </w:rPr>
        <w:tab/>
      </w:r>
      <w:sdt>
        <w:sdtPr>
          <w:rPr>
            <w:rFonts w:ascii="Theinhardt Medium" w:hAnsi="Theinhardt Medium" w:cs="Theinhardt Medium"/>
            <w:iCs/>
            <w:color w:val="000000"/>
            <w:szCs w:val="22"/>
          </w:rPr>
          <w:id w:val="1698436147"/>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7ACF37AB" w14:textId="77777777" w:rsidR="00286611" w:rsidRPr="004B4980" w:rsidRDefault="00286611" w:rsidP="00286611">
      <w:pPr>
        <w:tabs>
          <w:tab w:val="left" w:pos="1875"/>
        </w:tabs>
        <w:autoSpaceDE w:val="0"/>
        <w:spacing w:before="0"/>
        <w:ind w:left="737"/>
        <w:rPr>
          <w:rFonts w:ascii="Theinhardt Medium" w:hAnsi="Theinhardt Medium" w:cs="Theinhardt Medium"/>
          <w:iCs/>
          <w:color w:val="000000"/>
          <w:szCs w:val="22"/>
        </w:rPr>
      </w:pPr>
    </w:p>
    <w:p w14:paraId="7A9796E6" w14:textId="77777777" w:rsidR="00286611" w:rsidRPr="004B4980" w:rsidRDefault="00286611" w:rsidP="00286611">
      <w:pPr>
        <w:autoSpaceDE w:val="0"/>
        <w:spacing w:before="0"/>
        <w:rPr>
          <w:rFonts w:ascii="Theinhardt Medium" w:hAnsi="Theinhardt Medium" w:cs="Theinhardt Medium"/>
          <w:color w:val="000000"/>
          <w:szCs w:val="22"/>
        </w:rPr>
      </w:pPr>
    </w:p>
    <w:p w14:paraId="2484F875" w14:textId="77777777" w:rsidR="00286611" w:rsidRPr="004B4980" w:rsidRDefault="00286611" w:rsidP="00286611">
      <w:pPr>
        <w:numPr>
          <w:ilvl w:val="0"/>
          <w:numId w:val="25"/>
        </w:numPr>
        <w:suppressAutoHyphens/>
        <w:autoSpaceDE w:val="0"/>
        <w:spacing w:before="0" w:after="0"/>
        <w:ind w:left="737" w:hanging="340"/>
        <w:rPr>
          <w:rFonts w:ascii="Theinhardt Medium" w:hAnsi="Theinhardt Medium" w:cs="Theinhardt Medium"/>
          <w:szCs w:val="22"/>
        </w:rPr>
      </w:pPr>
      <w:r w:rsidRPr="004B4980">
        <w:rPr>
          <w:rFonts w:ascii="Theinhardt Medium" w:hAnsi="Theinhardt Medium" w:cs="Theinhardt Medium"/>
          <w:color w:val="000000"/>
          <w:szCs w:val="22"/>
        </w:rPr>
        <w:t>Dans l’affirmative, comment cet engagement est-il formalisé ?</w:t>
      </w:r>
    </w:p>
    <w:p w14:paraId="1C3C6092" w14:textId="77777777" w:rsidR="00286611" w:rsidRPr="004B4980" w:rsidRDefault="00286611" w:rsidP="00286611">
      <w:pPr>
        <w:autoSpaceDE w:val="0"/>
        <w:spacing w:before="0"/>
        <w:ind w:left="737" w:hanging="340"/>
        <w:rPr>
          <w:rFonts w:ascii="Theinhardt Medium" w:hAnsi="Theinhardt Medium" w:cs="Theinhardt Medium"/>
          <w:color w:val="000000"/>
          <w:szCs w:val="22"/>
        </w:rPr>
      </w:pPr>
    </w:p>
    <w:p w14:paraId="53518021" w14:textId="35A67994" w:rsidR="00286611" w:rsidRPr="004B4980" w:rsidRDefault="00286611" w:rsidP="00286611">
      <w:pPr>
        <w:autoSpaceDE w:val="0"/>
        <w:spacing w:before="0"/>
        <w:ind w:left="794" w:hanging="397"/>
        <w:rPr>
          <w:rFonts w:ascii="Theinhardt Medium" w:hAnsi="Theinhardt Medium" w:cs="Theinhardt Medium"/>
          <w:szCs w:val="22"/>
        </w:rPr>
      </w:pPr>
      <w:r w:rsidRPr="004B4980">
        <w:rPr>
          <w:rFonts w:ascii="Theinhardt Medium" w:hAnsi="Theinhardt Medium" w:cs="Theinhardt Medium"/>
          <w:color w:val="000000"/>
          <w:szCs w:val="22"/>
        </w:rPr>
        <w:t>Label</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37514992"/>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78AD4994" w14:textId="055DF0EB" w:rsidR="00286611" w:rsidRPr="004B4980" w:rsidRDefault="00286611" w:rsidP="00286611">
      <w:pPr>
        <w:tabs>
          <w:tab w:val="left" w:pos="1552"/>
        </w:tabs>
        <w:autoSpaceDE w:val="0"/>
        <w:spacing w:before="0"/>
        <w:ind w:left="794" w:hanging="397"/>
        <w:rPr>
          <w:rFonts w:ascii="Theinhardt Medium" w:hAnsi="Theinhardt Medium" w:cs="Theinhardt Medium"/>
          <w:szCs w:val="22"/>
        </w:rPr>
      </w:pPr>
      <w:r w:rsidRPr="004B4980">
        <w:rPr>
          <w:rFonts w:ascii="Theinhardt Medium" w:hAnsi="Theinhardt Medium" w:cs="Theinhardt Medium"/>
          <w:color w:val="000000"/>
          <w:szCs w:val="22"/>
        </w:rPr>
        <w:t>Charte</w:t>
      </w:r>
      <w:r w:rsidRPr="004B4980">
        <w:rPr>
          <w:rFonts w:ascii="Theinhardt Medium" w:hAnsi="Theinhardt Medium" w:cs="Theinhardt Medium"/>
          <w:color w:val="000000"/>
          <w:szCs w:val="22"/>
        </w:rPr>
        <w:tab/>
      </w:r>
      <w:r w:rsidRPr="004B4980">
        <w:rPr>
          <w:rFonts w:ascii="Theinhardt Medium" w:hAnsi="Theinhardt Medium" w:cs="Theinhardt Medium"/>
          <w:iCs/>
          <w:color w:val="000000"/>
          <w:szCs w:val="22"/>
        </w:rPr>
        <w:t xml:space="preserve"> </w:t>
      </w:r>
      <w:sdt>
        <w:sdtPr>
          <w:rPr>
            <w:rFonts w:ascii="Theinhardt Medium" w:hAnsi="Theinhardt Medium" w:cs="Theinhardt Medium"/>
            <w:iCs/>
            <w:color w:val="000000"/>
            <w:szCs w:val="22"/>
          </w:rPr>
          <w:id w:val="-333302558"/>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2AEC9992" w14:textId="5E7D7B92" w:rsidR="00286611" w:rsidRPr="004B4980" w:rsidRDefault="00286611" w:rsidP="00286611">
      <w:pPr>
        <w:tabs>
          <w:tab w:val="left" w:pos="2695"/>
        </w:tabs>
        <w:autoSpaceDE w:val="0"/>
        <w:spacing w:before="0"/>
        <w:ind w:left="794" w:hanging="397"/>
        <w:rPr>
          <w:rFonts w:ascii="Theinhardt Medium" w:hAnsi="Theinhardt Medium" w:cs="Theinhardt Medium"/>
          <w:szCs w:val="22"/>
        </w:rPr>
      </w:pPr>
      <w:r w:rsidRPr="004B4980">
        <w:rPr>
          <w:rFonts w:ascii="Theinhardt Medium" w:hAnsi="Theinhardt Medium" w:cs="Theinhardt Medium"/>
          <w:color w:val="000000"/>
          <w:szCs w:val="22"/>
        </w:rPr>
        <w:t>Accord (collectif ou individuel)</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1984267267"/>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51CC319B" w14:textId="5E0B6945" w:rsidR="00286611" w:rsidRPr="004B4980" w:rsidRDefault="00286611" w:rsidP="00286611">
      <w:pPr>
        <w:tabs>
          <w:tab w:val="left" w:pos="2686"/>
        </w:tabs>
        <w:autoSpaceDE w:val="0"/>
        <w:spacing w:before="0"/>
        <w:ind w:left="794" w:hanging="397"/>
        <w:rPr>
          <w:rFonts w:ascii="Theinhardt Medium" w:hAnsi="Theinhardt Medium" w:cs="Theinhardt Medium"/>
          <w:szCs w:val="22"/>
        </w:rPr>
      </w:pPr>
      <w:r w:rsidRPr="004B4980">
        <w:rPr>
          <w:rFonts w:ascii="Theinhardt Medium" w:hAnsi="Theinhardt Medium" w:cs="Theinhardt Medium"/>
          <w:color w:val="000000"/>
          <w:szCs w:val="22"/>
        </w:rPr>
        <w:t>Autre : ……………………………………</w:t>
      </w:r>
      <w:r w:rsidRPr="004B4980">
        <w:rPr>
          <w:rFonts w:ascii="Theinhardt Medium" w:hAnsi="Theinhardt Medium" w:cs="Theinhardt Medium"/>
          <w:color w:val="000000"/>
          <w:szCs w:val="22"/>
        </w:rPr>
        <w:tab/>
      </w:r>
      <w:r w:rsidRPr="004B4980">
        <w:rPr>
          <w:rFonts w:ascii="Theinhardt Medium" w:hAnsi="Theinhardt Medium" w:cs="Theinhardt Medium"/>
          <w:iCs/>
          <w:color w:val="000000"/>
          <w:szCs w:val="22"/>
        </w:rPr>
        <w:t xml:space="preserve"> </w:t>
      </w:r>
      <w:sdt>
        <w:sdtPr>
          <w:rPr>
            <w:rFonts w:ascii="Theinhardt Medium" w:hAnsi="Theinhardt Medium" w:cs="Theinhardt Medium"/>
            <w:iCs/>
            <w:color w:val="000000"/>
            <w:szCs w:val="22"/>
          </w:rPr>
          <w:id w:val="1907875833"/>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2197F0A9" w14:textId="77777777" w:rsidR="00286611" w:rsidRPr="004B4980" w:rsidRDefault="00286611" w:rsidP="00286611">
      <w:pPr>
        <w:tabs>
          <w:tab w:val="left" w:pos="2686"/>
        </w:tabs>
        <w:autoSpaceDE w:val="0"/>
        <w:spacing w:before="0"/>
        <w:ind w:left="794" w:hanging="397"/>
        <w:rPr>
          <w:rFonts w:ascii="Theinhardt Medium" w:hAnsi="Theinhardt Medium" w:cs="Theinhardt Medium"/>
          <w:color w:val="000000"/>
          <w:szCs w:val="22"/>
        </w:rPr>
      </w:pPr>
    </w:p>
    <w:p w14:paraId="5CF845B4" w14:textId="77777777" w:rsidR="00286611" w:rsidRPr="004B4980" w:rsidRDefault="00286611" w:rsidP="00286611">
      <w:pPr>
        <w:numPr>
          <w:ilvl w:val="0"/>
          <w:numId w:val="25"/>
        </w:numPr>
        <w:suppressAutoHyphens/>
        <w:autoSpaceDE w:val="0"/>
        <w:spacing w:before="0" w:after="0"/>
        <w:ind w:left="0" w:firstLine="397"/>
        <w:rPr>
          <w:rFonts w:ascii="Theinhardt Medium" w:hAnsi="Theinhardt Medium" w:cs="Theinhardt Medium"/>
          <w:szCs w:val="22"/>
        </w:rPr>
      </w:pPr>
      <w:r w:rsidRPr="004B4980">
        <w:rPr>
          <w:rFonts w:ascii="Theinhardt Medium" w:hAnsi="Theinhardt Medium" w:cs="Theinhardt Medium"/>
          <w:color w:val="000000"/>
          <w:szCs w:val="22"/>
        </w:rPr>
        <w:t>Quels sont les publics visés par vos actions, en interne à votre entreprise et dans vos relations extérieures ?</w:t>
      </w:r>
    </w:p>
    <w:p w14:paraId="3B970114" w14:textId="77777777" w:rsidR="00286611" w:rsidRPr="004B4980" w:rsidRDefault="00286611" w:rsidP="00286611">
      <w:pPr>
        <w:autoSpaceDE w:val="0"/>
        <w:spacing w:before="0"/>
        <w:rPr>
          <w:rFonts w:ascii="Theinhardt Medium" w:hAnsi="Theinhardt Medium" w:cs="Theinhardt Medium"/>
          <w:color w:val="000000"/>
          <w:szCs w:val="22"/>
        </w:rPr>
      </w:pPr>
    </w:p>
    <w:p w14:paraId="2B112B51" w14:textId="77777777" w:rsidR="00286611" w:rsidRPr="004B4980" w:rsidRDefault="00286611" w:rsidP="00286611">
      <w:pPr>
        <w:autoSpaceDE w:val="0"/>
        <w:spacing w:before="0"/>
        <w:ind w:left="-57"/>
        <w:rPr>
          <w:rFonts w:ascii="Theinhardt Medium" w:hAnsi="Theinhardt Medium" w:cs="Theinhardt Medium"/>
          <w:szCs w:val="22"/>
        </w:rPr>
      </w:pPr>
      <w:r w:rsidRPr="004B4980">
        <w:rPr>
          <w:rFonts w:ascii="Theinhardt Medium" w:hAnsi="Theinhardt Medium" w:cs="Theinhardt Medium"/>
          <w:i/>
          <w:iCs/>
          <w:color w:val="000000"/>
          <w:szCs w:val="22"/>
        </w:rPr>
        <w:t>En interne à votre entreprise </w:t>
      </w:r>
      <w:r w:rsidRPr="004B4980">
        <w:rPr>
          <w:rFonts w:ascii="Theinhardt Medium" w:hAnsi="Theinhardt Medium" w:cs="Theinhardt Medium"/>
          <w:color w:val="000000"/>
          <w:szCs w:val="22"/>
        </w:rPr>
        <w:t>:</w:t>
      </w:r>
    </w:p>
    <w:p w14:paraId="4CB78E1A" w14:textId="77777777" w:rsidR="00286611" w:rsidRPr="004B4980" w:rsidRDefault="00286611" w:rsidP="00286611">
      <w:pPr>
        <w:autoSpaceDE w:val="0"/>
        <w:spacing w:before="0"/>
        <w:ind w:left="-57"/>
        <w:rPr>
          <w:rFonts w:ascii="Theinhardt Medium" w:hAnsi="Theinhardt Medium" w:cs="Theinhardt Medium"/>
          <w:szCs w:val="22"/>
        </w:rPr>
      </w:pPr>
    </w:p>
    <w:p w14:paraId="38D366D1" w14:textId="435EE59F" w:rsidR="00286611" w:rsidRPr="004B4980" w:rsidRDefault="00286611" w:rsidP="00286611">
      <w:pPr>
        <w:tabs>
          <w:tab w:val="left" w:pos="30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Femmes</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1657679248"/>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211C44EE" w14:textId="33569B38" w:rsidR="00286611" w:rsidRPr="004B4980" w:rsidRDefault="00286611" w:rsidP="00286611">
      <w:pPr>
        <w:tabs>
          <w:tab w:val="left" w:pos="30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Jeunes (moins de 25 ans)</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1429697436"/>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548D329B" w14:textId="02A0C5BF" w:rsidR="00286611" w:rsidRPr="004B4980" w:rsidRDefault="00286611" w:rsidP="00286611">
      <w:pPr>
        <w:tabs>
          <w:tab w:val="left" w:pos="30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Seniors</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175197002"/>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47DB3D79" w14:textId="563E2913" w:rsidR="00286611" w:rsidRPr="004B4980" w:rsidRDefault="00286611" w:rsidP="00286611">
      <w:pPr>
        <w:tabs>
          <w:tab w:val="left" w:pos="30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Personnes éloignées de l’emploi</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1441684509"/>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40D22AA4" w14:textId="7C02F36A" w:rsidR="00286611" w:rsidRPr="004B4980" w:rsidRDefault="00286611" w:rsidP="00286611">
      <w:pPr>
        <w:tabs>
          <w:tab w:val="left" w:pos="30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Autres : …………………………………</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291836302"/>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59BAADB1" w14:textId="77777777" w:rsidR="00286611" w:rsidRPr="004B4980" w:rsidRDefault="00286611" w:rsidP="00286611">
      <w:pPr>
        <w:autoSpaceDE w:val="0"/>
        <w:spacing w:before="0"/>
        <w:rPr>
          <w:rFonts w:ascii="Theinhardt Medium" w:hAnsi="Theinhardt Medium" w:cs="Theinhardt Medium"/>
          <w:i/>
          <w:iCs/>
          <w:color w:val="000000"/>
          <w:szCs w:val="22"/>
        </w:rPr>
      </w:pPr>
    </w:p>
    <w:p w14:paraId="69A65084" w14:textId="77777777" w:rsidR="00286611" w:rsidRPr="004B4980" w:rsidRDefault="00286611" w:rsidP="00286611">
      <w:pPr>
        <w:autoSpaceDE w:val="0"/>
        <w:spacing w:before="0"/>
        <w:ind w:left="227" w:hanging="340"/>
        <w:rPr>
          <w:rFonts w:ascii="Theinhardt Medium" w:hAnsi="Theinhardt Medium" w:cs="Theinhardt Medium"/>
          <w:szCs w:val="22"/>
        </w:rPr>
      </w:pPr>
      <w:r w:rsidRPr="004B4980">
        <w:rPr>
          <w:rFonts w:ascii="Theinhardt Medium" w:hAnsi="Theinhardt Medium" w:cs="Theinhardt Medium"/>
          <w:i/>
          <w:iCs/>
          <w:color w:val="000000"/>
          <w:szCs w:val="22"/>
        </w:rPr>
        <w:t>Dans vos relations extérieures (fournisseurs, prestataires, sous-traitants, etc.) :</w:t>
      </w:r>
    </w:p>
    <w:p w14:paraId="2C6BC367" w14:textId="77777777" w:rsidR="00286611" w:rsidRPr="004B4980" w:rsidRDefault="00286611" w:rsidP="00286611">
      <w:pPr>
        <w:autoSpaceDE w:val="0"/>
        <w:spacing w:before="0"/>
        <w:ind w:left="227" w:hanging="340"/>
        <w:rPr>
          <w:rFonts w:ascii="Theinhardt Medium" w:hAnsi="Theinhardt Medium" w:cs="Theinhardt Medium"/>
          <w:i/>
          <w:iCs/>
          <w:color w:val="000000"/>
          <w:szCs w:val="22"/>
        </w:rPr>
      </w:pPr>
    </w:p>
    <w:p w14:paraId="3D340C07" w14:textId="416A90FF" w:rsidR="00286611" w:rsidRPr="004B4980" w:rsidRDefault="00286611" w:rsidP="00286611">
      <w:pPr>
        <w:tabs>
          <w:tab w:val="left" w:pos="30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Femmes</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789240032"/>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10BE3892" w14:textId="47D74D8A" w:rsidR="00286611" w:rsidRPr="004B4980" w:rsidRDefault="00286611" w:rsidP="00286611">
      <w:pPr>
        <w:tabs>
          <w:tab w:val="left" w:pos="30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Jeunes (moins de 25 ans)</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276216157"/>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6C8CEC36" w14:textId="51EEA9B7" w:rsidR="00286611" w:rsidRPr="004B4980" w:rsidRDefault="00286611" w:rsidP="00286611">
      <w:pPr>
        <w:tabs>
          <w:tab w:val="left" w:pos="30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Seniors</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2108958828"/>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754ED624" w14:textId="7C906038" w:rsidR="00286611" w:rsidRPr="004B4980" w:rsidRDefault="00286611" w:rsidP="00286611">
      <w:pPr>
        <w:tabs>
          <w:tab w:val="left" w:pos="30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Personnes éloignées de l’emploi</w:t>
      </w:r>
      <w:r w:rsidRPr="004B4980">
        <w:rPr>
          <w:rFonts w:ascii="Theinhardt Medium" w:hAnsi="Theinhardt Medium" w:cs="Theinhardt Medium"/>
          <w:color w:val="000000"/>
          <w:szCs w:val="22"/>
        </w:rPr>
        <w:tab/>
        <w:t xml:space="preserve"> </w:t>
      </w:r>
      <w:sdt>
        <w:sdtPr>
          <w:rPr>
            <w:rFonts w:ascii="Theinhardt Medium" w:hAnsi="Theinhardt Medium" w:cs="Theinhardt Medium"/>
            <w:iCs/>
            <w:color w:val="000000"/>
            <w:szCs w:val="22"/>
          </w:rPr>
          <w:id w:val="691117903"/>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6C7A0D19" w14:textId="2C07E443" w:rsidR="00286611" w:rsidRPr="004B4980" w:rsidRDefault="00286611" w:rsidP="00286611">
      <w:pPr>
        <w:tabs>
          <w:tab w:val="left" w:pos="30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Autres : ……………………………………</w:t>
      </w:r>
      <w:r w:rsidRPr="004B4980">
        <w:rPr>
          <w:rFonts w:ascii="Theinhardt Medium" w:hAnsi="Theinhardt Medium" w:cs="Theinhardt Medium"/>
          <w:color w:val="000000"/>
          <w:szCs w:val="22"/>
        </w:rPr>
        <w:tab/>
        <w:t xml:space="preserve"> </w:t>
      </w:r>
      <w:sdt>
        <w:sdtPr>
          <w:rPr>
            <w:rFonts w:ascii="Theinhardt Medium" w:hAnsi="Theinhardt Medium" w:cs="Theinhardt Medium"/>
            <w:iCs/>
            <w:color w:val="000000"/>
            <w:szCs w:val="22"/>
          </w:rPr>
          <w:id w:val="1069692532"/>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21557930" w14:textId="77777777" w:rsidR="00286611" w:rsidRPr="004B4980" w:rsidRDefault="00286611" w:rsidP="00286611">
      <w:pPr>
        <w:autoSpaceDE w:val="0"/>
        <w:spacing w:before="0"/>
        <w:rPr>
          <w:rFonts w:ascii="Theinhardt Medium" w:hAnsi="Theinhardt Medium" w:cs="Theinhardt Medium"/>
          <w:color w:val="000000"/>
          <w:szCs w:val="22"/>
        </w:rPr>
      </w:pPr>
    </w:p>
    <w:p w14:paraId="6716D8B6" w14:textId="77777777" w:rsidR="00286611" w:rsidRPr="004B4980" w:rsidRDefault="00286611" w:rsidP="00286611">
      <w:pPr>
        <w:numPr>
          <w:ilvl w:val="0"/>
          <w:numId w:val="25"/>
        </w:numPr>
        <w:suppressAutoHyphens/>
        <w:autoSpaceDE w:val="0"/>
        <w:spacing w:before="0" w:after="0"/>
        <w:rPr>
          <w:rFonts w:ascii="Theinhardt Medium" w:hAnsi="Theinhardt Medium" w:cs="Theinhardt Medium"/>
          <w:szCs w:val="22"/>
        </w:rPr>
      </w:pPr>
      <w:r w:rsidRPr="004B4980">
        <w:rPr>
          <w:rFonts w:ascii="Theinhardt Medium" w:hAnsi="Theinhardt Medium" w:cs="Theinhardt Medium"/>
          <w:color w:val="000000"/>
          <w:szCs w:val="22"/>
        </w:rPr>
        <w:t>Quel(s) levier(s) privilégiez-vous ?</w:t>
      </w:r>
    </w:p>
    <w:p w14:paraId="7284B9BF" w14:textId="77777777" w:rsidR="00286611" w:rsidRPr="004B4980" w:rsidRDefault="00286611" w:rsidP="00286611">
      <w:pPr>
        <w:autoSpaceDE w:val="0"/>
        <w:spacing w:before="0"/>
        <w:rPr>
          <w:rFonts w:ascii="Theinhardt Medium" w:hAnsi="Theinhardt Medium" w:cs="Theinhardt Medium"/>
          <w:color w:val="000000"/>
          <w:szCs w:val="22"/>
        </w:rPr>
      </w:pPr>
    </w:p>
    <w:p w14:paraId="68D6C959" w14:textId="74B35244" w:rsidR="00286611" w:rsidRPr="004B4980" w:rsidRDefault="00286611" w:rsidP="00286611">
      <w:pPr>
        <w:tabs>
          <w:tab w:val="left" w:pos="306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Formation</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1287277140"/>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12F74A01" w14:textId="7BE50D06" w:rsidR="00286611" w:rsidRPr="004B4980" w:rsidRDefault="00286611" w:rsidP="00286611">
      <w:pPr>
        <w:tabs>
          <w:tab w:val="left" w:pos="306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Communication</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671531247"/>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33DEC6B4" w14:textId="62B0BD82" w:rsidR="00286611" w:rsidRPr="004B4980" w:rsidRDefault="00286611" w:rsidP="00286611">
      <w:pPr>
        <w:tabs>
          <w:tab w:val="left" w:pos="306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Recrutement</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552582418"/>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0479C607" w14:textId="1F5FEDD3" w:rsidR="00286611" w:rsidRPr="004B4980" w:rsidRDefault="00286611" w:rsidP="00286611">
      <w:pPr>
        <w:tabs>
          <w:tab w:val="left" w:pos="306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Promotion</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2137827580"/>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4EAEBDD4" w14:textId="1ACCD331" w:rsidR="00286611" w:rsidRPr="004B4980" w:rsidRDefault="00286611" w:rsidP="00286611">
      <w:pPr>
        <w:tabs>
          <w:tab w:val="left" w:pos="306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Autre : ……………………………………...</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1347476942"/>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20B54C34" w14:textId="77777777" w:rsidR="00286611" w:rsidRPr="004B4980" w:rsidRDefault="00286611" w:rsidP="00286611">
      <w:pPr>
        <w:autoSpaceDE w:val="0"/>
        <w:spacing w:before="0"/>
        <w:rPr>
          <w:rFonts w:ascii="Theinhardt Medium" w:hAnsi="Theinhardt Medium" w:cs="Theinhardt Medium"/>
          <w:color w:val="000000"/>
          <w:szCs w:val="22"/>
        </w:rPr>
      </w:pPr>
    </w:p>
    <w:p w14:paraId="663926BA" w14:textId="77777777" w:rsidR="00286611" w:rsidRPr="004B4980" w:rsidRDefault="00286611" w:rsidP="00286611">
      <w:pPr>
        <w:autoSpaceDE w:val="0"/>
        <w:spacing w:before="0"/>
        <w:rPr>
          <w:rFonts w:ascii="Theinhardt Medium" w:hAnsi="Theinhardt Medium" w:cs="Theinhardt Medium"/>
          <w:color w:val="000000"/>
          <w:szCs w:val="22"/>
        </w:rPr>
      </w:pPr>
    </w:p>
    <w:p w14:paraId="398FA47B" w14:textId="77777777" w:rsidR="00286611" w:rsidRPr="004B4980" w:rsidRDefault="00286611" w:rsidP="00286611">
      <w:pPr>
        <w:numPr>
          <w:ilvl w:val="0"/>
          <w:numId w:val="25"/>
        </w:numPr>
        <w:suppressAutoHyphens/>
        <w:autoSpaceDE w:val="0"/>
        <w:spacing w:before="0" w:after="0"/>
        <w:rPr>
          <w:rFonts w:ascii="Theinhardt Medium" w:hAnsi="Theinhardt Medium" w:cs="Theinhardt Medium"/>
          <w:szCs w:val="22"/>
        </w:rPr>
      </w:pPr>
      <w:r w:rsidRPr="004B4980">
        <w:rPr>
          <w:rFonts w:ascii="Theinhardt Medium" w:hAnsi="Theinhardt Medium" w:cs="Theinhardt Medium"/>
          <w:color w:val="000000"/>
          <w:szCs w:val="22"/>
        </w:rPr>
        <w:t>Pour quelle(s) raison(s) menez-vous ces actions ?</w:t>
      </w:r>
    </w:p>
    <w:p w14:paraId="56A5E6A3" w14:textId="77777777" w:rsidR="00286611" w:rsidRPr="004B4980" w:rsidRDefault="00286611" w:rsidP="00286611">
      <w:pPr>
        <w:autoSpaceDE w:val="0"/>
        <w:spacing w:before="0"/>
        <w:rPr>
          <w:rFonts w:ascii="Theinhardt Medium" w:hAnsi="Theinhardt Medium" w:cs="Theinhardt Medium"/>
          <w:color w:val="000000"/>
          <w:szCs w:val="22"/>
        </w:rPr>
      </w:pPr>
    </w:p>
    <w:p w14:paraId="358DE0E5" w14:textId="6EC737F6" w:rsidR="00286611" w:rsidRPr="004B4980" w:rsidRDefault="00286611" w:rsidP="00286611">
      <w:pPr>
        <w:tabs>
          <w:tab w:val="left" w:pos="51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Enjeu économique</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998466047"/>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1EF97754" w14:textId="30A06592" w:rsidR="00286611" w:rsidRPr="004B4980" w:rsidRDefault="00286611" w:rsidP="00286611">
      <w:pPr>
        <w:tabs>
          <w:tab w:val="left" w:pos="51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 xml:space="preserve">Amélioration de la gestion des RH </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230156532"/>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63638597" w14:textId="7D0B0909" w:rsidR="00286611" w:rsidRPr="004B4980" w:rsidRDefault="00286611" w:rsidP="00286611">
      <w:pPr>
        <w:tabs>
          <w:tab w:val="left" w:pos="51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lastRenderedPageBreak/>
        <w:t>Démarche de responsabilité sociale de l’entreprise (RSE)</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470941226"/>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7C08D4E8" w14:textId="157F257D" w:rsidR="00286611" w:rsidRPr="004B4980" w:rsidRDefault="00286611" w:rsidP="00286611">
      <w:pPr>
        <w:tabs>
          <w:tab w:val="left" w:pos="51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Valorisation de l’image</w:t>
      </w:r>
      <w:r w:rsidRPr="004B4980">
        <w:rPr>
          <w:rFonts w:ascii="Theinhardt Medium" w:hAnsi="Theinhardt Medium" w:cs="Theinhardt Medium"/>
          <w:color w:val="000000"/>
          <w:szCs w:val="22"/>
        </w:rPr>
        <w:tab/>
      </w:r>
      <w:sdt>
        <w:sdtPr>
          <w:rPr>
            <w:rFonts w:ascii="Theinhardt Medium" w:hAnsi="Theinhardt Medium" w:cs="Theinhardt Medium"/>
            <w:iCs/>
            <w:color w:val="000000"/>
            <w:szCs w:val="22"/>
          </w:rPr>
          <w:id w:val="959836464"/>
          <w14:checkbox>
            <w14:checked w14:val="0"/>
            <w14:checkedState w14:val="2612" w14:font="MS Gothic"/>
            <w14:uncheckedState w14:val="2610" w14:font="MS Gothic"/>
          </w14:checkbox>
        </w:sdtPr>
        <w:sdtEndPr/>
        <w:sdtContent>
          <w:r w:rsidRPr="004B4980">
            <w:rPr>
              <w:rFonts w:ascii="Segoe UI Symbol" w:eastAsia="MS Gothic" w:hAnsi="Segoe UI Symbol" w:cs="Segoe UI Symbol"/>
              <w:iCs/>
              <w:color w:val="000000"/>
              <w:szCs w:val="22"/>
            </w:rPr>
            <w:t>☐</w:t>
          </w:r>
        </w:sdtContent>
      </w:sdt>
    </w:p>
    <w:p w14:paraId="79DCCD6D" w14:textId="77777777" w:rsidR="00286611" w:rsidRPr="004B4980" w:rsidRDefault="00286611" w:rsidP="00286611">
      <w:pPr>
        <w:tabs>
          <w:tab w:val="left" w:pos="5100"/>
        </w:tabs>
        <w:autoSpaceDE w:val="0"/>
        <w:spacing w:before="0"/>
        <w:rPr>
          <w:rFonts w:ascii="Theinhardt Medium" w:hAnsi="Theinhardt Medium" w:cs="Theinhardt Medium"/>
          <w:szCs w:val="22"/>
        </w:rPr>
      </w:pPr>
      <w:r w:rsidRPr="004B4980">
        <w:rPr>
          <w:rFonts w:ascii="Theinhardt Medium" w:hAnsi="Theinhardt Medium" w:cs="Theinhardt Medium"/>
          <w:color w:val="000000"/>
          <w:szCs w:val="22"/>
        </w:rPr>
        <w:t>Autre : ………………………………………</w:t>
      </w:r>
    </w:p>
    <w:p w14:paraId="35B4145B" w14:textId="46E7D6F9" w:rsidR="002B17B5" w:rsidRPr="004B4980" w:rsidRDefault="002B17B5" w:rsidP="002B17B5">
      <w:pPr>
        <w:spacing w:after="0"/>
        <w:jc w:val="left"/>
        <w:rPr>
          <w:rFonts w:ascii="Theinhardt Medium" w:hAnsi="Theinhardt Medium" w:cs="Theinhardt Medium"/>
          <w:szCs w:val="22"/>
        </w:rPr>
      </w:pPr>
    </w:p>
    <w:sectPr w:rsidR="002B17B5" w:rsidRPr="004B4980" w:rsidSect="00DF4F95">
      <w:footerReference w:type="even" r:id="rId13"/>
      <w:footerReference w:type="default" r:id="rId14"/>
      <w:headerReference w:type="first" r:id="rId15"/>
      <w:footerReference w:type="first" r:id="rId16"/>
      <w:pgSz w:w="11907" w:h="16840" w:code="9"/>
      <w:pgMar w:top="1134" w:right="1418" w:bottom="1418" w:left="1418" w:header="709" w:footer="70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16A6B" w14:textId="77777777" w:rsidR="00A4751F" w:rsidRDefault="00A4751F">
      <w:r>
        <w:separator/>
      </w:r>
    </w:p>
  </w:endnote>
  <w:endnote w:type="continuationSeparator" w:id="0">
    <w:p w14:paraId="34610506" w14:textId="77777777" w:rsidR="00A4751F" w:rsidRDefault="00A4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heinhardt Medium">
    <w:panose1 w:val="02010604010101020102"/>
    <w:charset w:val="00"/>
    <w:family w:val="modern"/>
    <w:notTrueType/>
    <w:pitch w:val="variable"/>
    <w:sig w:usb0="A00000EF" w:usb1="4000206B" w:usb2="00000008" w:usb3="00000000" w:csb0="00000093"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CC3D" w14:textId="30B0A170" w:rsidR="009D6AED" w:rsidRDefault="009D6AED">
    <w:pPr>
      <w:pStyle w:val="Pieddepage"/>
    </w:pPr>
    <w:r>
      <w:rPr>
        <w:noProof/>
      </w:rPr>
      <mc:AlternateContent>
        <mc:Choice Requires="wps">
          <w:drawing>
            <wp:anchor distT="0" distB="0" distL="0" distR="0" simplePos="0" relativeHeight="251659264" behindDoc="0" locked="0" layoutInCell="1" allowOverlap="1" wp14:anchorId="032E1B42" wp14:editId="1C7DBABE">
              <wp:simplePos x="635" y="635"/>
              <wp:positionH relativeFrom="page">
                <wp:align>left</wp:align>
              </wp:positionH>
              <wp:positionV relativeFrom="page">
                <wp:align>bottom</wp:align>
              </wp:positionV>
              <wp:extent cx="2520950" cy="383540"/>
              <wp:effectExtent l="0" t="0" r="12700" b="0"/>
              <wp:wrapNone/>
              <wp:docPr id="1979814548" name="Zone de texte 2" descr="ÉNSA Versailles - Usage interne &amp; ex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20950" cy="383540"/>
                      </a:xfrm>
                      <a:prstGeom prst="rect">
                        <a:avLst/>
                      </a:prstGeom>
                      <a:noFill/>
                      <a:ln>
                        <a:noFill/>
                      </a:ln>
                    </wps:spPr>
                    <wps:txbx>
                      <w:txbxContent>
                        <w:p w14:paraId="02FC8CB0" w14:textId="2DADE154" w:rsidR="009D6AED" w:rsidRPr="009D6AED" w:rsidRDefault="009D6AED" w:rsidP="009D6AED">
                          <w:pPr>
                            <w:spacing w:after="0"/>
                            <w:rPr>
                              <w:rFonts w:ascii="Aptos" w:eastAsia="Aptos" w:hAnsi="Aptos" w:cs="Aptos"/>
                              <w:noProof/>
                              <w:color w:val="000000"/>
                              <w:sz w:val="20"/>
                            </w:rPr>
                          </w:pPr>
                          <w:r w:rsidRPr="009D6AED">
                            <w:rPr>
                              <w:rFonts w:ascii="Aptos" w:eastAsia="Aptos" w:hAnsi="Aptos" w:cs="Aptos"/>
                              <w:noProof/>
                              <w:color w:val="000000"/>
                              <w:sz w:val="20"/>
                            </w:rPr>
                            <w:t>ÉNSA Versailles - Usage interne &amp; externe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32E1B42" id="_x0000_t202" coordsize="21600,21600" o:spt="202" path="m,l,21600r21600,l21600,xe">
              <v:stroke joinstyle="miter"/>
              <v:path gradientshapeok="t" o:connecttype="rect"/>
            </v:shapetype>
            <v:shape id="Zone de texte 2" o:spid="_x0000_s1026" type="#_x0000_t202" alt="ÉNSA Versailles - Usage interne &amp; externe" style="position:absolute;left:0;text-align:left;margin-left:0;margin-top:0;width:198.5pt;height:30.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" filled="f" stroked="f">
              <v:textbox style="mso-fit-shape-to-text:t" inset="20pt,0,0,15pt">
                <w:txbxContent>
                  <w:p w14:paraId="02FC8CB0" w14:textId="2DADE154" w:rsidR="009D6AED" w:rsidRPr="009D6AED" w:rsidRDefault="009D6AED" w:rsidP="009D6AED">
                    <w:pPr>
                      <w:spacing w:after="0"/>
                      <w:rPr>
                        <w:rFonts w:ascii="Aptos" w:eastAsia="Aptos" w:hAnsi="Aptos" w:cs="Aptos"/>
                        <w:noProof/>
                        <w:color w:val="000000"/>
                        <w:sz w:val="20"/>
                      </w:rPr>
                    </w:pPr>
                    <w:r w:rsidRPr="009D6AED">
                      <w:rPr>
                        <w:rFonts w:ascii="Aptos" w:eastAsia="Aptos" w:hAnsi="Aptos" w:cs="Aptos"/>
                        <w:noProof/>
                        <w:color w:val="000000"/>
                        <w:sz w:val="20"/>
                      </w:rPr>
                      <w:t>ÉNSA Versailles - Usage interne &amp; externe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A41DE" w14:textId="6163A7F2" w:rsidR="005B4B6A" w:rsidRPr="00DF4F95" w:rsidRDefault="009D6AED" w:rsidP="00DF4F95">
    <w:pPr>
      <w:pStyle w:val="Pieddepage"/>
      <w:tabs>
        <w:tab w:val="clear" w:pos="4252"/>
        <w:tab w:val="clear" w:pos="8504"/>
        <w:tab w:val="right" w:pos="9071"/>
      </w:tabs>
      <w:rPr>
        <w:rFonts w:asciiTheme="minorHAnsi" w:hAnsiTheme="minorHAnsi" w:cstheme="minorHAnsi"/>
        <w:sz w:val="20"/>
        <w:szCs w:val="20"/>
      </w:rPr>
    </w:pPr>
    <w:r>
      <w:rPr>
        <w:rFonts w:asciiTheme="minorHAnsi" w:hAnsiTheme="minorHAnsi" w:cstheme="minorHAnsi"/>
        <w:noProof/>
        <w:sz w:val="20"/>
        <w:szCs w:val="20"/>
      </w:rPr>
      <mc:AlternateContent>
        <mc:Choice Requires="wps">
          <w:drawing>
            <wp:anchor distT="0" distB="0" distL="0" distR="0" simplePos="0" relativeHeight="251660288" behindDoc="0" locked="0" layoutInCell="1" allowOverlap="1" wp14:anchorId="2EE18CC0" wp14:editId="5572E113">
              <wp:simplePos x="900752" y="9990161"/>
              <wp:positionH relativeFrom="page">
                <wp:align>left</wp:align>
              </wp:positionH>
              <wp:positionV relativeFrom="page">
                <wp:align>bottom</wp:align>
              </wp:positionV>
              <wp:extent cx="2520950" cy="383540"/>
              <wp:effectExtent l="0" t="0" r="12700" b="0"/>
              <wp:wrapNone/>
              <wp:docPr id="143353769" name="Zone de texte 3" descr="ÉNSA Versailles - Usage interne &amp; ex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20950" cy="383540"/>
                      </a:xfrm>
                      <a:prstGeom prst="rect">
                        <a:avLst/>
                      </a:prstGeom>
                      <a:noFill/>
                      <a:ln>
                        <a:noFill/>
                      </a:ln>
                    </wps:spPr>
                    <wps:txbx>
                      <w:txbxContent>
                        <w:p w14:paraId="59259742" w14:textId="1228A69B" w:rsidR="009D6AED" w:rsidRPr="009D6AED" w:rsidRDefault="009D6AED" w:rsidP="009D6AED">
                          <w:pPr>
                            <w:spacing w:after="0"/>
                            <w:rPr>
                              <w:rFonts w:ascii="Aptos" w:eastAsia="Aptos" w:hAnsi="Aptos" w:cs="Aptos"/>
                              <w:noProof/>
                              <w:color w:val="000000"/>
                              <w:sz w:val="20"/>
                            </w:rPr>
                          </w:pPr>
                          <w:r w:rsidRPr="009D6AED">
                            <w:rPr>
                              <w:rFonts w:ascii="Aptos" w:eastAsia="Aptos" w:hAnsi="Aptos" w:cs="Aptos"/>
                              <w:noProof/>
                              <w:color w:val="000000"/>
                              <w:sz w:val="20"/>
                            </w:rPr>
                            <w:t>ÉNSA Versailles - Usage interne &amp; externe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E18CC0" id="_x0000_t202" coordsize="21600,21600" o:spt="202" path="m,l,21600r21600,l21600,xe">
              <v:stroke joinstyle="miter"/>
              <v:path gradientshapeok="t" o:connecttype="rect"/>
            </v:shapetype>
            <v:shape id="Zone de texte 3" o:spid="_x0000_s1027" type="#_x0000_t202" alt="ÉNSA Versailles - Usage interne &amp; externe" style="position:absolute;left:0;text-align:left;margin-left:0;margin-top:0;width:198.5pt;height:30.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" filled="f" stroked="f">
              <v:textbox style="mso-fit-shape-to-text:t" inset="20pt,0,0,15pt">
                <w:txbxContent>
                  <w:p w14:paraId="59259742" w14:textId="1228A69B" w:rsidR="009D6AED" w:rsidRPr="009D6AED" w:rsidRDefault="009D6AED" w:rsidP="009D6AED">
                    <w:pPr>
                      <w:spacing w:after="0"/>
                      <w:rPr>
                        <w:rFonts w:ascii="Aptos" w:eastAsia="Aptos" w:hAnsi="Aptos" w:cs="Aptos"/>
                        <w:noProof/>
                        <w:color w:val="000000"/>
                        <w:sz w:val="20"/>
                      </w:rPr>
                    </w:pPr>
                    <w:r w:rsidRPr="009D6AED">
                      <w:rPr>
                        <w:rFonts w:ascii="Aptos" w:eastAsia="Aptos" w:hAnsi="Aptos" w:cs="Aptos"/>
                        <w:noProof/>
                        <w:color w:val="000000"/>
                        <w:sz w:val="20"/>
                      </w:rPr>
                      <w:t>ÉNSA Versailles - Usage interne &amp; externe</w:t>
                    </w:r>
                  </w:p>
                </w:txbxContent>
              </v:textbox>
              <w10:wrap anchorx="page" anchory="page"/>
            </v:shape>
          </w:pict>
        </mc:Fallback>
      </mc:AlternateContent>
    </w:r>
    <w:r w:rsidR="00242980">
      <w:rPr>
        <w:rFonts w:asciiTheme="minorHAnsi" w:hAnsiTheme="minorHAnsi" w:cstheme="minorHAnsi"/>
        <w:sz w:val="20"/>
        <w:szCs w:val="20"/>
      </w:rPr>
      <w:t>Services d’agence de voyage</w:t>
    </w:r>
    <w:r w:rsidR="00464C7C">
      <w:rPr>
        <w:rFonts w:asciiTheme="minorHAnsi" w:hAnsiTheme="minorHAnsi" w:cstheme="minorHAnsi"/>
        <w:sz w:val="20"/>
        <w:szCs w:val="20"/>
      </w:rPr>
      <w:t>s</w:t>
    </w:r>
    <w:r w:rsidR="00DF4F95">
      <w:rPr>
        <w:rFonts w:asciiTheme="minorHAnsi" w:hAnsiTheme="minorHAnsi" w:cstheme="minorHAnsi"/>
        <w:sz w:val="20"/>
        <w:szCs w:val="20"/>
      </w:rPr>
      <w:t xml:space="preserve"> – </w:t>
    </w:r>
    <w:r w:rsidR="005B4B6A" w:rsidRPr="00DF4F95">
      <w:rPr>
        <w:rFonts w:asciiTheme="minorHAnsi" w:hAnsiTheme="minorHAnsi" w:cstheme="minorHAnsi"/>
        <w:sz w:val="20"/>
        <w:szCs w:val="20"/>
      </w:rPr>
      <w:t>RC</w:t>
    </w:r>
    <w:r w:rsidR="00A56B3C">
      <w:rPr>
        <w:rFonts w:asciiTheme="minorHAnsi" w:hAnsiTheme="minorHAnsi" w:cstheme="minorHAnsi"/>
        <w:sz w:val="20"/>
        <w:szCs w:val="20"/>
      </w:rPr>
      <w:t xml:space="preserve"> N°202</w:t>
    </w:r>
    <w:r w:rsidR="001D606F">
      <w:rPr>
        <w:rFonts w:asciiTheme="minorHAnsi" w:hAnsiTheme="minorHAnsi" w:cstheme="minorHAnsi"/>
        <w:sz w:val="20"/>
        <w:szCs w:val="20"/>
      </w:rPr>
      <w:t>6-00</w:t>
    </w:r>
    <w:r w:rsidR="0060793D">
      <w:rPr>
        <w:rFonts w:asciiTheme="minorHAnsi" w:hAnsiTheme="minorHAnsi" w:cstheme="minorHAnsi"/>
        <w:sz w:val="20"/>
        <w:szCs w:val="20"/>
      </w:rPr>
      <w:t>5</w:t>
    </w:r>
    <w:r w:rsidR="00DF4F95">
      <w:rPr>
        <w:rFonts w:asciiTheme="minorHAnsi" w:hAnsiTheme="minorHAnsi" w:cstheme="minorHAnsi"/>
        <w:sz w:val="20"/>
        <w:szCs w:val="20"/>
      </w:rPr>
      <w:tab/>
    </w:r>
    <w:r w:rsidR="005B4B6A" w:rsidRPr="00DF4F95">
      <w:rPr>
        <w:rFonts w:asciiTheme="minorHAnsi" w:hAnsiTheme="minorHAnsi" w:cstheme="minorHAnsi"/>
        <w:sz w:val="20"/>
        <w:szCs w:val="20"/>
      </w:rPr>
      <w:t xml:space="preserve">page </w:t>
    </w:r>
    <w:r w:rsidR="005B4B6A" w:rsidRPr="00DF4F95">
      <w:rPr>
        <w:rFonts w:asciiTheme="minorHAnsi" w:hAnsiTheme="minorHAnsi" w:cstheme="minorHAnsi"/>
        <w:sz w:val="20"/>
        <w:szCs w:val="20"/>
      </w:rPr>
      <w:fldChar w:fldCharType="begin"/>
    </w:r>
    <w:r w:rsidR="005B4B6A" w:rsidRPr="00DF4F95">
      <w:rPr>
        <w:rFonts w:asciiTheme="minorHAnsi" w:hAnsiTheme="minorHAnsi" w:cstheme="minorHAnsi"/>
        <w:sz w:val="20"/>
        <w:szCs w:val="20"/>
      </w:rPr>
      <w:instrText>PAGE</w:instrText>
    </w:r>
    <w:r w:rsidR="005B4B6A" w:rsidRPr="00DF4F95">
      <w:rPr>
        <w:rFonts w:asciiTheme="minorHAnsi" w:hAnsiTheme="minorHAnsi" w:cstheme="minorHAnsi"/>
        <w:sz w:val="20"/>
        <w:szCs w:val="20"/>
      </w:rPr>
      <w:fldChar w:fldCharType="separate"/>
    </w:r>
    <w:r w:rsidR="00444B12">
      <w:rPr>
        <w:rFonts w:asciiTheme="minorHAnsi" w:hAnsiTheme="minorHAnsi" w:cstheme="minorHAnsi"/>
        <w:noProof/>
        <w:sz w:val="20"/>
        <w:szCs w:val="20"/>
      </w:rPr>
      <w:t>4</w:t>
    </w:r>
    <w:r w:rsidR="005B4B6A" w:rsidRPr="00DF4F95">
      <w:rPr>
        <w:rFonts w:asciiTheme="minorHAnsi" w:hAnsiTheme="minorHAnsi" w:cstheme="minorHAnsi"/>
        <w:noProof/>
        <w:sz w:val="20"/>
        <w:szCs w:val="20"/>
      </w:rPr>
      <w:fldChar w:fldCharType="end"/>
    </w:r>
    <w:r w:rsidR="005B4B6A" w:rsidRPr="00DF4F95">
      <w:rPr>
        <w:rFonts w:asciiTheme="minorHAnsi" w:hAnsiTheme="minorHAnsi" w:cstheme="minorHAnsi"/>
        <w:sz w:val="20"/>
        <w:szCs w:val="20"/>
      </w:rPr>
      <w:t>/</w:t>
    </w:r>
    <w:r w:rsidR="00AC6F29" w:rsidRPr="00DF4F95">
      <w:rPr>
        <w:rFonts w:asciiTheme="minorHAnsi" w:hAnsiTheme="minorHAnsi" w:cstheme="minorHAnsi"/>
        <w:sz w:val="20"/>
        <w:szCs w:val="20"/>
      </w:rPr>
      <w:fldChar w:fldCharType="begin"/>
    </w:r>
    <w:r w:rsidR="00AC6F29" w:rsidRPr="00DF4F95">
      <w:rPr>
        <w:rFonts w:asciiTheme="minorHAnsi" w:hAnsiTheme="minorHAnsi" w:cstheme="minorHAnsi"/>
        <w:sz w:val="20"/>
        <w:szCs w:val="20"/>
      </w:rPr>
      <w:instrText xml:space="preserve"> NUMPAGES  \* MERGEFORMAT </w:instrText>
    </w:r>
    <w:r w:rsidR="00AC6F29" w:rsidRPr="00DF4F95">
      <w:rPr>
        <w:rFonts w:asciiTheme="minorHAnsi" w:hAnsiTheme="minorHAnsi" w:cstheme="minorHAnsi"/>
        <w:sz w:val="20"/>
        <w:szCs w:val="20"/>
      </w:rPr>
      <w:fldChar w:fldCharType="separate"/>
    </w:r>
    <w:r w:rsidR="00444B12">
      <w:rPr>
        <w:rFonts w:asciiTheme="minorHAnsi" w:hAnsiTheme="minorHAnsi" w:cstheme="minorHAnsi"/>
        <w:noProof/>
        <w:sz w:val="20"/>
        <w:szCs w:val="20"/>
      </w:rPr>
      <w:t>15</w:t>
    </w:r>
    <w:r w:rsidR="00AC6F29" w:rsidRPr="00DF4F95">
      <w:rPr>
        <w:rFonts w:asciiTheme="minorHAnsi" w:hAnsiTheme="minorHAnsi" w:cstheme="minorHAnsi"/>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157FF" w14:textId="39C33234" w:rsidR="005B4B6A" w:rsidRDefault="009D6AED" w:rsidP="00DF4F95">
    <w:pPr>
      <w:pStyle w:val="Pieddepage"/>
      <w:tabs>
        <w:tab w:val="clear" w:pos="4252"/>
        <w:tab w:val="clear" w:pos="8504"/>
        <w:tab w:val="right" w:pos="9071"/>
      </w:tabs>
      <w:jc w:val="center"/>
    </w:pPr>
    <w:r>
      <w:rPr>
        <w:noProof/>
        <w:sz w:val="16"/>
        <w:szCs w:val="16"/>
      </w:rPr>
      <mc:AlternateContent>
        <mc:Choice Requires="wps">
          <w:drawing>
            <wp:anchor distT="0" distB="0" distL="0" distR="0" simplePos="0" relativeHeight="251658240" behindDoc="0" locked="0" layoutInCell="1" allowOverlap="1" wp14:anchorId="1069D9F9" wp14:editId="6B62BD74">
              <wp:simplePos x="635" y="635"/>
              <wp:positionH relativeFrom="page">
                <wp:align>left</wp:align>
              </wp:positionH>
              <wp:positionV relativeFrom="page">
                <wp:align>bottom</wp:align>
              </wp:positionV>
              <wp:extent cx="2520950" cy="383540"/>
              <wp:effectExtent l="0" t="0" r="12700" b="0"/>
              <wp:wrapNone/>
              <wp:docPr id="867971650" name="Zone de texte 1" descr="ÉNSA Versailles - Usage interne &amp; ex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20950" cy="383540"/>
                      </a:xfrm>
                      <a:prstGeom prst="rect">
                        <a:avLst/>
                      </a:prstGeom>
                      <a:noFill/>
                      <a:ln>
                        <a:noFill/>
                      </a:ln>
                    </wps:spPr>
                    <wps:txbx>
                      <w:txbxContent>
                        <w:p w14:paraId="68985BAA" w14:textId="380183B7" w:rsidR="009D6AED" w:rsidRPr="009D6AED" w:rsidRDefault="009D6AED" w:rsidP="009D6AED">
                          <w:pPr>
                            <w:spacing w:after="0"/>
                            <w:rPr>
                              <w:rFonts w:ascii="Aptos" w:eastAsia="Aptos" w:hAnsi="Aptos" w:cs="Aptos"/>
                              <w:noProof/>
                              <w:color w:val="000000"/>
                              <w:sz w:val="20"/>
                            </w:rPr>
                          </w:pPr>
                          <w:r w:rsidRPr="009D6AED">
                            <w:rPr>
                              <w:rFonts w:ascii="Aptos" w:eastAsia="Aptos" w:hAnsi="Aptos" w:cs="Aptos"/>
                              <w:noProof/>
                              <w:color w:val="000000"/>
                              <w:sz w:val="20"/>
                            </w:rPr>
                            <w:t>ÉNSA Versailles - Usage interne &amp; externe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69D9F9" id="_x0000_t202" coordsize="21600,21600" o:spt="202" path="m,l,21600r21600,l21600,xe">
              <v:stroke joinstyle="miter"/>
              <v:path gradientshapeok="t" o:connecttype="rect"/>
            </v:shapetype>
            <v:shape id="Zone de texte 1" o:spid="_x0000_s1028" type="#_x0000_t202" alt="ÉNSA Versailles - Usage interne &amp; externe" style="position:absolute;left:0;text-align:left;margin-left:0;margin-top:0;width:198.5pt;height:30.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" filled="f" stroked="f">
              <v:textbox style="mso-fit-shape-to-text:t" inset="20pt,0,0,15pt">
                <w:txbxContent>
                  <w:p w14:paraId="68985BAA" w14:textId="380183B7" w:rsidR="009D6AED" w:rsidRPr="009D6AED" w:rsidRDefault="009D6AED" w:rsidP="009D6AED">
                    <w:pPr>
                      <w:spacing w:after="0"/>
                      <w:rPr>
                        <w:rFonts w:ascii="Aptos" w:eastAsia="Aptos" w:hAnsi="Aptos" w:cs="Aptos"/>
                        <w:noProof/>
                        <w:color w:val="000000"/>
                        <w:sz w:val="20"/>
                      </w:rPr>
                    </w:pPr>
                    <w:r w:rsidRPr="009D6AED">
                      <w:rPr>
                        <w:rFonts w:ascii="Aptos" w:eastAsia="Aptos" w:hAnsi="Aptos" w:cs="Aptos"/>
                        <w:noProof/>
                        <w:color w:val="000000"/>
                        <w:sz w:val="20"/>
                      </w:rPr>
                      <w:t>ÉNSA Versailles - Usage interne &amp; externe</w:t>
                    </w:r>
                  </w:p>
                </w:txbxContent>
              </v:textbox>
              <w10:wrap anchorx="page" anchory="page"/>
            </v:shape>
          </w:pict>
        </mc:Fallback>
      </mc:AlternateContent>
    </w:r>
    <w:r w:rsidR="00DF4F95">
      <w:rPr>
        <w:sz w:val="16"/>
        <w:szCs w:val="16"/>
      </w:rPr>
      <w:tab/>
    </w:r>
    <w:r w:rsidR="005B4B6A">
      <w:rPr>
        <w:sz w:val="16"/>
        <w:szCs w:val="16"/>
      </w:rPr>
      <w:t xml:space="preserve">Page </w:t>
    </w:r>
    <w:r w:rsidR="005B4B6A" w:rsidRPr="00FE5861">
      <w:rPr>
        <w:rStyle w:val="Numrodepage"/>
        <w:rFonts w:cs="Arial"/>
        <w:sz w:val="16"/>
        <w:szCs w:val="16"/>
      </w:rPr>
      <w:fldChar w:fldCharType="begin"/>
    </w:r>
    <w:r w:rsidR="005B4B6A" w:rsidRPr="00FE5861">
      <w:rPr>
        <w:rStyle w:val="Numrodepage"/>
        <w:rFonts w:cs="Arial"/>
        <w:sz w:val="16"/>
        <w:szCs w:val="16"/>
      </w:rPr>
      <w:instrText xml:space="preserve"> PAGE </w:instrText>
    </w:r>
    <w:r w:rsidR="005B4B6A" w:rsidRPr="00FE5861">
      <w:rPr>
        <w:rStyle w:val="Numrodepage"/>
        <w:rFonts w:cs="Arial"/>
        <w:sz w:val="16"/>
        <w:szCs w:val="16"/>
      </w:rPr>
      <w:fldChar w:fldCharType="separate"/>
    </w:r>
    <w:r w:rsidR="00444B12">
      <w:rPr>
        <w:rStyle w:val="Numrodepage"/>
        <w:rFonts w:cs="Arial"/>
        <w:noProof/>
        <w:sz w:val="16"/>
        <w:szCs w:val="16"/>
      </w:rPr>
      <w:t>1</w:t>
    </w:r>
    <w:r w:rsidR="005B4B6A" w:rsidRPr="00FE5861">
      <w:rPr>
        <w:rStyle w:val="Numrodepage"/>
        <w:rFonts w:cs="Arial"/>
        <w:sz w:val="16"/>
        <w:szCs w:val="16"/>
      </w:rPr>
      <w:fldChar w:fldCharType="end"/>
    </w:r>
    <w:r w:rsidR="005B4B6A" w:rsidRPr="00FE5861">
      <w:rPr>
        <w:rStyle w:val="Numrodepage"/>
        <w:rFonts w:cs="Arial"/>
        <w:sz w:val="16"/>
        <w:szCs w:val="16"/>
      </w:rPr>
      <w:t>/</w:t>
    </w:r>
    <w:r w:rsidR="005B4B6A" w:rsidRPr="00FE5861">
      <w:rPr>
        <w:rStyle w:val="Numrodepage"/>
        <w:rFonts w:cs="Arial"/>
        <w:sz w:val="16"/>
        <w:szCs w:val="16"/>
      </w:rPr>
      <w:fldChar w:fldCharType="begin"/>
    </w:r>
    <w:r w:rsidR="005B4B6A" w:rsidRPr="00FE5861">
      <w:rPr>
        <w:rStyle w:val="Numrodepage"/>
        <w:rFonts w:cs="Arial"/>
        <w:sz w:val="16"/>
        <w:szCs w:val="16"/>
      </w:rPr>
      <w:instrText xml:space="preserve"> NUMPAGES </w:instrText>
    </w:r>
    <w:r w:rsidR="005B4B6A" w:rsidRPr="00FE5861">
      <w:rPr>
        <w:rStyle w:val="Numrodepage"/>
        <w:rFonts w:cs="Arial"/>
        <w:sz w:val="16"/>
        <w:szCs w:val="16"/>
      </w:rPr>
      <w:fldChar w:fldCharType="separate"/>
    </w:r>
    <w:r w:rsidR="00444B12">
      <w:rPr>
        <w:rStyle w:val="Numrodepage"/>
        <w:rFonts w:cs="Arial"/>
        <w:noProof/>
        <w:sz w:val="16"/>
        <w:szCs w:val="16"/>
      </w:rPr>
      <w:t>15</w:t>
    </w:r>
    <w:r w:rsidR="005B4B6A" w:rsidRPr="00FE5861">
      <w:rPr>
        <w:rStyle w:val="Numrodepage"/>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54E0B" w14:textId="77777777" w:rsidR="00A4751F" w:rsidRDefault="00A4751F">
      <w:r>
        <w:separator/>
      </w:r>
    </w:p>
  </w:footnote>
  <w:footnote w:type="continuationSeparator" w:id="0">
    <w:p w14:paraId="5EAEAB24" w14:textId="77777777" w:rsidR="00A4751F" w:rsidRDefault="00A47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F6ED6" w14:textId="50259D0E" w:rsidR="005B4B6A" w:rsidRDefault="005B4B6A" w:rsidP="00B12AD8">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Calibri" w:hAnsi="Calibri" w:cs="Calibri"/>
        <w:b w:val="0"/>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6C85932"/>
    <w:multiLevelType w:val="hybridMultilevel"/>
    <w:tmpl w:val="16D43D56"/>
    <w:lvl w:ilvl="0" w:tplc="D32CEB30">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C867C0"/>
    <w:multiLevelType w:val="hybridMultilevel"/>
    <w:tmpl w:val="DF2E938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07D35D57"/>
    <w:multiLevelType w:val="hybridMultilevel"/>
    <w:tmpl w:val="5BF422E2"/>
    <w:lvl w:ilvl="0" w:tplc="A7C49CC6">
      <w:start w:val="1"/>
      <w:numFmt w:val="bullet"/>
      <w:pStyle w:val="Enumration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831EA0"/>
    <w:multiLevelType w:val="hybridMultilevel"/>
    <w:tmpl w:val="7298D2B0"/>
    <w:lvl w:ilvl="0" w:tplc="FB404C76">
      <w:start w:val="1"/>
      <w:numFmt w:val="bullet"/>
      <w:lvlText w:val=""/>
      <w:lvlJc w:val="left"/>
      <w:pPr>
        <w:ind w:left="720" w:hanging="360"/>
      </w:pPr>
      <w:rPr>
        <w:rFonts w:ascii="Wingdings" w:hAnsi="Wingdings" w:hint="default"/>
      </w:rPr>
    </w:lvl>
    <w:lvl w:ilvl="1" w:tplc="040C0019" w:tentative="1">
      <w:start w:val="1"/>
      <w:numFmt w:val="bullet"/>
      <w:lvlText w:val="o"/>
      <w:lvlJc w:val="left"/>
      <w:pPr>
        <w:ind w:left="1440" w:hanging="360"/>
      </w:pPr>
      <w:rPr>
        <w:rFonts w:ascii="Courier New" w:hAnsi="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5" w15:restartNumberingAfterBreak="0">
    <w:nsid w:val="0D72030D"/>
    <w:multiLevelType w:val="hybridMultilevel"/>
    <w:tmpl w:val="886871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F1165D"/>
    <w:multiLevelType w:val="hybridMultilevel"/>
    <w:tmpl w:val="367804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1E1FEA"/>
    <w:multiLevelType w:val="multilevel"/>
    <w:tmpl w:val="1E1C71CC"/>
    <w:lvl w:ilvl="0">
      <w:start w:val="1"/>
      <w:numFmt w:val="decimal"/>
      <w:pStyle w:val="titreannexe"/>
      <w:suff w:val="space"/>
      <w:lvlText w:val="Annexe %1."/>
      <w:lvlJc w:val="left"/>
      <w:pPr>
        <w:ind w:left="357" w:hanging="357"/>
      </w:pPr>
      <w:rPr>
        <w:rFonts w:ascii="Arial" w:hAnsi="Arial" w:hint="default"/>
        <w:b/>
        <w:i w:val="0"/>
        <w:sz w:val="32"/>
      </w:rPr>
    </w:lvl>
    <w:lvl w:ilvl="1">
      <w:start w:val="1"/>
      <w:numFmt w:val="decimal"/>
      <w:lvlText w:val="%1.%2"/>
      <w:lvlJc w:val="left"/>
      <w:pPr>
        <w:tabs>
          <w:tab w:val="num" w:pos="0"/>
        </w:tabs>
        <w:ind w:left="578"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369" w:hanging="864"/>
      </w:pPr>
      <w:rPr>
        <w:rFonts w:hint="default"/>
      </w:rPr>
    </w:lvl>
    <w:lvl w:ilvl="4">
      <w:start w:val="1"/>
      <w:numFmt w:val="decimal"/>
      <w:lvlText w:val="%1.%2.%3.%4.%5"/>
      <w:lvlJc w:val="left"/>
      <w:pPr>
        <w:tabs>
          <w:tab w:val="num" w:pos="0"/>
        </w:tabs>
        <w:ind w:left="1728" w:hanging="1008"/>
      </w:pPr>
      <w:rPr>
        <w:rFonts w:hint="default"/>
      </w:rPr>
    </w:lvl>
    <w:lvl w:ilvl="5">
      <w:start w:val="1"/>
      <w:numFmt w:val="decimal"/>
      <w:lvlText w:val="%1.%2.%3.%4.%5.%6"/>
      <w:lvlJc w:val="left"/>
      <w:pPr>
        <w:tabs>
          <w:tab w:val="num" w:pos="0"/>
        </w:tabs>
        <w:ind w:left="1872" w:hanging="1152"/>
      </w:pPr>
      <w:rPr>
        <w:rFonts w:hint="default"/>
      </w:rPr>
    </w:lvl>
    <w:lvl w:ilvl="6">
      <w:start w:val="1"/>
      <w:numFmt w:val="decimal"/>
      <w:lvlText w:val="%1.%2.%3.%4.%5.%6.%7"/>
      <w:lvlJc w:val="left"/>
      <w:pPr>
        <w:tabs>
          <w:tab w:val="num" w:pos="0"/>
        </w:tabs>
        <w:ind w:left="2016" w:hanging="1296"/>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304" w:hanging="1584"/>
      </w:pPr>
      <w:rPr>
        <w:rFonts w:hint="default"/>
      </w:rPr>
    </w:lvl>
  </w:abstractNum>
  <w:abstractNum w:abstractNumId="8" w15:restartNumberingAfterBreak="0">
    <w:nsid w:val="192B34A5"/>
    <w:multiLevelType w:val="hybridMultilevel"/>
    <w:tmpl w:val="A6B8923C"/>
    <w:lvl w:ilvl="0" w:tplc="0D2E1954">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4233E"/>
    <w:multiLevelType w:val="hybridMultilevel"/>
    <w:tmpl w:val="6240C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7E74FA"/>
    <w:multiLevelType w:val="hybridMultilevel"/>
    <w:tmpl w:val="E57203D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BC1679B"/>
    <w:multiLevelType w:val="multilevel"/>
    <w:tmpl w:val="55C86148"/>
    <w:lvl w:ilvl="0">
      <w:start w:val="1"/>
      <w:numFmt w:val="upperRoman"/>
      <w:pStyle w:val="SECTIONTITRE1"/>
      <w:suff w:val="space"/>
      <w:lvlText w:val="Section %1"/>
      <w:lvlJc w:val="left"/>
      <w:pPr>
        <w:ind w:left="-426"/>
      </w:pPr>
      <w:rPr>
        <w:rFonts w:asciiTheme="minorHAnsi" w:hAnsiTheme="minorHAnsi" w:cstheme="minorHAnsi" w:hint="default"/>
        <w:b/>
        <w:i w:val="0"/>
        <w:caps/>
        <w:sz w:val="24"/>
        <w:szCs w:val="24"/>
      </w:rPr>
    </w:lvl>
    <w:lvl w:ilvl="1">
      <w:start w:val="1"/>
      <w:numFmt w:val="decimal"/>
      <w:pStyle w:val="StyleStyleTitre210ptCarAvant6ptAprs6pt"/>
      <w:suff w:val="space"/>
      <w:lvlText w:val="%1.%2"/>
      <w:lvlJc w:val="left"/>
      <w:rPr>
        <w:rFonts w:asciiTheme="minorHAnsi" w:hAnsiTheme="minorHAnsi" w:cstheme="minorHAnsi" w:hint="default"/>
        <w:b/>
        <w:bCs w:val="0"/>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Titre3"/>
      <w:suff w:val="space"/>
      <w:lvlText w:val="%1.%2.%3"/>
      <w:lvlJc w:val="left"/>
      <w:pPr>
        <w:ind w:left="-426"/>
      </w:pPr>
      <w:rPr>
        <w:rFonts w:cs="Times New Roman" w:hint="default"/>
      </w:rPr>
    </w:lvl>
    <w:lvl w:ilvl="3">
      <w:start w:val="1"/>
      <w:numFmt w:val="lowerRoman"/>
      <w:pStyle w:val="Titre4"/>
      <w:suff w:val="space"/>
      <w:lvlText w:val="%4)"/>
      <w:lvlJc w:val="left"/>
      <w:pPr>
        <w:ind w:left="-426"/>
      </w:pPr>
      <w:rPr>
        <w:rFonts w:cs="Times New Roman" w:hint="default"/>
      </w:rPr>
    </w:lvl>
    <w:lvl w:ilvl="4">
      <w:start w:val="1"/>
      <w:numFmt w:val="decimal"/>
      <w:pStyle w:val="Titre5"/>
      <w:lvlText w:val="%4).%5"/>
      <w:lvlJc w:val="left"/>
      <w:pPr>
        <w:tabs>
          <w:tab w:val="num" w:pos="-426"/>
        </w:tabs>
        <w:ind w:left="-426"/>
      </w:pPr>
      <w:rPr>
        <w:rFonts w:cs="Times New Roman" w:hint="default"/>
      </w:rPr>
    </w:lvl>
    <w:lvl w:ilvl="5">
      <w:start w:val="1"/>
      <w:numFmt w:val="decimal"/>
      <w:pStyle w:val="Titre6"/>
      <w:lvlText w:val="%4).%5.%6"/>
      <w:lvlJc w:val="left"/>
      <w:pPr>
        <w:tabs>
          <w:tab w:val="num" w:pos="-426"/>
        </w:tabs>
        <w:ind w:left="-426"/>
      </w:pPr>
      <w:rPr>
        <w:rFonts w:cs="Times New Roman" w:hint="default"/>
      </w:rPr>
    </w:lvl>
    <w:lvl w:ilvl="6">
      <w:start w:val="1"/>
      <w:numFmt w:val="decimal"/>
      <w:pStyle w:val="Titre7"/>
      <w:lvlText w:val="%4).%5.%6.%7"/>
      <w:lvlJc w:val="left"/>
      <w:pPr>
        <w:tabs>
          <w:tab w:val="num" w:pos="-426"/>
        </w:tabs>
        <w:ind w:left="-426"/>
      </w:pPr>
      <w:rPr>
        <w:rFonts w:cs="Times New Roman" w:hint="default"/>
      </w:rPr>
    </w:lvl>
    <w:lvl w:ilvl="7">
      <w:start w:val="1"/>
      <w:numFmt w:val="decimal"/>
      <w:pStyle w:val="Titre8"/>
      <w:lvlText w:val="%4).%5.%6.%7.%8"/>
      <w:lvlJc w:val="left"/>
      <w:pPr>
        <w:tabs>
          <w:tab w:val="num" w:pos="-426"/>
        </w:tabs>
        <w:ind w:left="-426"/>
      </w:pPr>
      <w:rPr>
        <w:rFonts w:cs="Times New Roman" w:hint="default"/>
      </w:rPr>
    </w:lvl>
    <w:lvl w:ilvl="8">
      <w:start w:val="1"/>
      <w:numFmt w:val="decimal"/>
      <w:pStyle w:val="Titre9"/>
      <w:lvlText w:val="%4).%5.%6.%7.%8.%9"/>
      <w:lvlJc w:val="left"/>
      <w:pPr>
        <w:tabs>
          <w:tab w:val="num" w:pos="-426"/>
        </w:tabs>
        <w:ind w:left="-426"/>
      </w:pPr>
      <w:rPr>
        <w:rFonts w:cs="Times New Roman" w:hint="default"/>
      </w:rPr>
    </w:lvl>
  </w:abstractNum>
  <w:abstractNum w:abstractNumId="12" w15:restartNumberingAfterBreak="0">
    <w:nsid w:val="1D4C1304"/>
    <w:multiLevelType w:val="hybridMultilevel"/>
    <w:tmpl w:val="430A25C6"/>
    <w:lvl w:ilvl="0" w:tplc="040C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15A2EF4"/>
    <w:multiLevelType w:val="hybridMultilevel"/>
    <w:tmpl w:val="B47A283C"/>
    <w:lvl w:ilvl="0" w:tplc="0D2E195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A61D50"/>
    <w:multiLevelType w:val="hybridMultilevel"/>
    <w:tmpl w:val="93B4ED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7A23BA5"/>
    <w:multiLevelType w:val="hybridMultilevel"/>
    <w:tmpl w:val="F68AD25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45D1074"/>
    <w:multiLevelType w:val="hybridMultilevel"/>
    <w:tmpl w:val="F718F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9F0B06"/>
    <w:multiLevelType w:val="hybridMultilevel"/>
    <w:tmpl w:val="32568BEA"/>
    <w:lvl w:ilvl="0" w:tplc="D6620442">
      <w:start w:val="10"/>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3682D48"/>
    <w:multiLevelType w:val="hybridMultilevel"/>
    <w:tmpl w:val="DF10EDAA"/>
    <w:lvl w:ilvl="0" w:tplc="30F20F4C">
      <w:start w:val="54"/>
      <w:numFmt w:val="bullet"/>
      <w:pStyle w:val="ListePuce1"/>
      <w:lvlText w:val="-"/>
      <w:lvlJc w:val="left"/>
      <w:pPr>
        <w:tabs>
          <w:tab w:val="num" w:pos="586"/>
        </w:tabs>
        <w:ind w:left="757" w:hanging="397"/>
      </w:pPr>
      <w:rPr>
        <w:rFonts w:ascii="Verdana" w:eastAsia="Times New Roman" w:hAnsi="Verdana" w:cs="Times New Roman" w:hint="default"/>
      </w:rPr>
    </w:lvl>
    <w:lvl w:ilvl="1" w:tplc="040C0003">
      <w:start w:val="1"/>
      <w:numFmt w:val="bullet"/>
      <w:lvlText w:val="o"/>
      <w:lvlJc w:val="left"/>
      <w:pPr>
        <w:tabs>
          <w:tab w:val="num" w:pos="1346"/>
        </w:tabs>
        <w:ind w:left="1346" w:hanging="360"/>
      </w:pPr>
      <w:rPr>
        <w:rFonts w:ascii="Courier New" w:hAnsi="Courier New" w:cs="Courier New" w:hint="default"/>
      </w:rPr>
    </w:lvl>
    <w:lvl w:ilvl="2" w:tplc="040C0005">
      <w:start w:val="1"/>
      <w:numFmt w:val="bullet"/>
      <w:lvlText w:val=""/>
      <w:lvlJc w:val="left"/>
      <w:pPr>
        <w:tabs>
          <w:tab w:val="num" w:pos="2066"/>
        </w:tabs>
        <w:ind w:left="2066" w:hanging="360"/>
      </w:pPr>
      <w:rPr>
        <w:rFonts w:ascii="Wingdings" w:hAnsi="Wingdings" w:hint="default"/>
      </w:rPr>
    </w:lvl>
    <w:lvl w:ilvl="3" w:tplc="040C0001">
      <w:start w:val="1"/>
      <w:numFmt w:val="bullet"/>
      <w:lvlText w:val=""/>
      <w:lvlJc w:val="left"/>
      <w:pPr>
        <w:tabs>
          <w:tab w:val="num" w:pos="2786"/>
        </w:tabs>
        <w:ind w:left="2786" w:hanging="360"/>
      </w:pPr>
      <w:rPr>
        <w:rFonts w:ascii="Symbol" w:hAnsi="Symbol" w:hint="default"/>
      </w:rPr>
    </w:lvl>
    <w:lvl w:ilvl="4" w:tplc="040C0003">
      <w:start w:val="1"/>
      <w:numFmt w:val="bullet"/>
      <w:lvlText w:val="o"/>
      <w:lvlJc w:val="left"/>
      <w:pPr>
        <w:tabs>
          <w:tab w:val="num" w:pos="3506"/>
        </w:tabs>
        <w:ind w:left="3506" w:hanging="360"/>
      </w:pPr>
      <w:rPr>
        <w:rFonts w:ascii="Courier New" w:hAnsi="Courier New" w:cs="Courier New" w:hint="default"/>
      </w:rPr>
    </w:lvl>
    <w:lvl w:ilvl="5" w:tplc="040C0005">
      <w:start w:val="1"/>
      <w:numFmt w:val="bullet"/>
      <w:lvlText w:val=""/>
      <w:lvlJc w:val="left"/>
      <w:pPr>
        <w:tabs>
          <w:tab w:val="num" w:pos="4226"/>
        </w:tabs>
        <w:ind w:left="4226" w:hanging="360"/>
      </w:pPr>
      <w:rPr>
        <w:rFonts w:ascii="Wingdings" w:hAnsi="Wingdings" w:hint="default"/>
      </w:rPr>
    </w:lvl>
    <w:lvl w:ilvl="6" w:tplc="040C0001">
      <w:start w:val="1"/>
      <w:numFmt w:val="bullet"/>
      <w:lvlText w:val=""/>
      <w:lvlJc w:val="left"/>
      <w:pPr>
        <w:tabs>
          <w:tab w:val="num" w:pos="4946"/>
        </w:tabs>
        <w:ind w:left="4946" w:hanging="360"/>
      </w:pPr>
      <w:rPr>
        <w:rFonts w:ascii="Symbol" w:hAnsi="Symbol" w:hint="default"/>
      </w:rPr>
    </w:lvl>
    <w:lvl w:ilvl="7" w:tplc="040C0003">
      <w:start w:val="1"/>
      <w:numFmt w:val="bullet"/>
      <w:lvlText w:val="o"/>
      <w:lvlJc w:val="left"/>
      <w:pPr>
        <w:tabs>
          <w:tab w:val="num" w:pos="5666"/>
        </w:tabs>
        <w:ind w:left="5666" w:hanging="360"/>
      </w:pPr>
      <w:rPr>
        <w:rFonts w:ascii="Courier New" w:hAnsi="Courier New" w:cs="Courier New" w:hint="default"/>
      </w:rPr>
    </w:lvl>
    <w:lvl w:ilvl="8" w:tplc="040C0005">
      <w:start w:val="1"/>
      <w:numFmt w:val="bullet"/>
      <w:lvlText w:val=""/>
      <w:lvlJc w:val="left"/>
      <w:pPr>
        <w:tabs>
          <w:tab w:val="num" w:pos="6386"/>
        </w:tabs>
        <w:ind w:left="6386" w:hanging="360"/>
      </w:pPr>
      <w:rPr>
        <w:rFonts w:ascii="Wingdings" w:hAnsi="Wingdings" w:hint="default"/>
      </w:rPr>
    </w:lvl>
  </w:abstractNum>
  <w:abstractNum w:abstractNumId="19" w15:restartNumberingAfterBreak="0">
    <w:nsid w:val="4390217F"/>
    <w:multiLevelType w:val="hybridMultilevel"/>
    <w:tmpl w:val="84BEE15E"/>
    <w:lvl w:ilvl="0" w:tplc="D6620442">
      <w:start w:val="10"/>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6283EA4"/>
    <w:multiLevelType w:val="hybridMultilevel"/>
    <w:tmpl w:val="BE380D94"/>
    <w:lvl w:ilvl="0" w:tplc="9C78570A">
      <w:start w:val="1"/>
      <w:numFmt w:val="bullet"/>
      <w:lvlText w:val="-"/>
      <w:lvlJc w:val="left"/>
      <w:pPr>
        <w:ind w:left="720" w:hanging="360"/>
      </w:pPr>
      <w:rPr>
        <w:rFonts w:ascii="Tahoma" w:hAnsi="Tahoma" w:hint="default"/>
        <w:b w:val="0"/>
        <w:i w:val="0"/>
        <w:strike w:val="0"/>
        <w:dstrike w:val="0"/>
        <w:color w:val="000000"/>
        <w:sz w:val="20"/>
        <w:szCs w:val="22"/>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653DC6"/>
    <w:multiLevelType w:val="hybridMultilevel"/>
    <w:tmpl w:val="29A60C1E"/>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486A5D95"/>
    <w:multiLevelType w:val="hybridMultilevel"/>
    <w:tmpl w:val="EE12E97E"/>
    <w:lvl w:ilvl="0" w:tplc="0D2E1954">
      <w:start w:val="5"/>
      <w:numFmt w:val="bullet"/>
      <w:lvlText w:val="-"/>
      <w:lvlJc w:val="left"/>
      <w:pPr>
        <w:ind w:left="1077" w:hanging="360"/>
      </w:pPr>
      <w:rPr>
        <w:rFonts w:ascii="Times New Roman" w:eastAsia="Times New Roman" w:hAnsi="Times New Roman" w:cs="Times New Roman"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3" w15:restartNumberingAfterBreak="0">
    <w:nsid w:val="4CD84CB0"/>
    <w:multiLevelType w:val="multilevel"/>
    <w:tmpl w:val="26BA21C6"/>
    <w:lvl w:ilvl="0">
      <w:start w:val="1"/>
      <w:numFmt w:val="bullet"/>
      <w:lvlText w:val=""/>
      <w:lvlJc w:val="left"/>
      <w:pPr>
        <w:tabs>
          <w:tab w:val="num" w:pos="284"/>
        </w:tabs>
        <w:ind w:left="284" w:hanging="284"/>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592ADC"/>
    <w:multiLevelType w:val="hybridMultilevel"/>
    <w:tmpl w:val="AAECA17A"/>
    <w:lvl w:ilvl="0" w:tplc="040C000F">
      <w:start w:val="1"/>
      <w:numFmt w:val="decimal"/>
      <w:lvlText w:val="%1."/>
      <w:lvlJc w:val="left"/>
      <w:pPr>
        <w:tabs>
          <w:tab w:val="num" w:pos="720"/>
        </w:tabs>
        <w:ind w:left="720" w:hanging="360"/>
      </w:pPr>
      <w:rPr>
        <w:rFonts w:cs="Times New Roman"/>
      </w:rPr>
    </w:lvl>
    <w:lvl w:ilvl="1" w:tplc="040C0001">
      <w:start w:val="1"/>
      <w:numFmt w:val="bullet"/>
      <w:lvlText w:val=""/>
      <w:lvlJc w:val="left"/>
      <w:pPr>
        <w:tabs>
          <w:tab w:val="num" w:pos="1440"/>
        </w:tabs>
        <w:ind w:left="1440" w:hanging="360"/>
      </w:pPr>
      <w:rPr>
        <w:rFonts w:ascii="Symbol" w:hAnsi="Symbol" w:hint="default"/>
      </w:rPr>
    </w:lvl>
    <w:lvl w:ilvl="2" w:tplc="040C001B">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4797CE4"/>
    <w:multiLevelType w:val="hybridMultilevel"/>
    <w:tmpl w:val="39B42F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042686"/>
    <w:multiLevelType w:val="hybridMultilevel"/>
    <w:tmpl w:val="47E23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64234F"/>
    <w:multiLevelType w:val="multilevel"/>
    <w:tmpl w:val="6660DF28"/>
    <w:lvl w:ilvl="0">
      <w:start w:val="1"/>
      <w:numFmt w:val="decimal"/>
      <w:isLgl/>
      <w:suff w:val="space"/>
      <w:lvlText w:val="%1."/>
      <w:lvlJc w:val="left"/>
      <w:rPr>
        <w:rFonts w:cs="Times New Roman" w:hint="default"/>
      </w:rPr>
    </w:lvl>
    <w:lvl w:ilvl="1">
      <w:start w:val="1"/>
      <w:numFmt w:val="decimal"/>
      <w:lvlRestart w:val="0"/>
      <w:pStyle w:val="Style4"/>
      <w:suff w:val="space"/>
      <w:lvlText w:val="%1.%2"/>
      <w:lvlJc w:val="left"/>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60B12BD7"/>
    <w:multiLevelType w:val="hybridMultilevel"/>
    <w:tmpl w:val="2D94E8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1B64A0B"/>
    <w:multiLevelType w:val="hybridMultilevel"/>
    <w:tmpl w:val="B8AC36DA"/>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5BE034F"/>
    <w:multiLevelType w:val="hybridMultilevel"/>
    <w:tmpl w:val="8B2E0894"/>
    <w:lvl w:ilvl="0" w:tplc="2604CF98">
      <w:start w:val="2"/>
      <w:numFmt w:val="bullet"/>
      <w:lvlText w:val="-"/>
      <w:lvlJc w:val="left"/>
      <w:pPr>
        <w:ind w:left="720" w:hanging="360"/>
      </w:pPr>
      <w:rPr>
        <w:rFonts w:ascii="Verdana" w:eastAsia="Times New Roman" w:hAnsi="Verdana"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8A602F8"/>
    <w:multiLevelType w:val="hybridMultilevel"/>
    <w:tmpl w:val="2A743346"/>
    <w:lvl w:ilvl="0" w:tplc="0D2E195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9EB2456"/>
    <w:multiLevelType w:val="hybridMultilevel"/>
    <w:tmpl w:val="F80A42F0"/>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33" w15:restartNumberingAfterBreak="0">
    <w:nsid w:val="6A575BD7"/>
    <w:multiLevelType w:val="multilevel"/>
    <w:tmpl w:val="137A9628"/>
    <w:lvl w:ilvl="0">
      <w:start w:val="1"/>
      <w:numFmt w:val="decimal"/>
      <w:pStyle w:val="Annexe"/>
      <w:suff w:val="space"/>
      <w:lvlText w:val="Annexe %1"/>
      <w:lvlJc w:val="left"/>
      <w:rPr>
        <w:rFonts w:cs="Times New Roman"/>
      </w:rPr>
    </w:lvl>
    <w:lvl w:ilvl="1">
      <w:start w:val="1"/>
      <w:numFmt w:val="decimal"/>
      <w:suff w:val="space"/>
      <w:lvlText w:val="%1.%2."/>
      <w:lvlJc w:val="left"/>
      <w:rPr>
        <w:rFonts w:cs="Times New Roman"/>
      </w:rPr>
    </w:lvl>
    <w:lvl w:ilvl="2">
      <w:start w:val="1"/>
      <w:numFmt w:val="lowerLetter"/>
      <w:suff w:val="space"/>
      <w:lvlText w:val="%3) "/>
      <w:lvlJc w:val="left"/>
      <w:rPr>
        <w:rFonts w:cs="Times New Roman"/>
      </w:rPr>
    </w:lvl>
    <w:lvl w:ilvl="3">
      <w:start w:val="1"/>
      <w:numFmt w:val="decimal"/>
      <w:lvlText w:val="%3) .%4"/>
      <w:lvlJc w:val="left"/>
      <w:pPr>
        <w:tabs>
          <w:tab w:val="num" w:pos="0"/>
        </w:tabs>
      </w:pPr>
      <w:rPr>
        <w:rFonts w:cs="Times New Roman"/>
      </w:rPr>
    </w:lvl>
    <w:lvl w:ilvl="4">
      <w:start w:val="1"/>
      <w:numFmt w:val="decimal"/>
      <w:lvlText w:val="%3) .%4.%5"/>
      <w:lvlJc w:val="left"/>
      <w:pPr>
        <w:tabs>
          <w:tab w:val="num" w:pos="0"/>
        </w:tabs>
      </w:pPr>
      <w:rPr>
        <w:rFonts w:cs="Times New Roman"/>
      </w:rPr>
    </w:lvl>
    <w:lvl w:ilvl="5">
      <w:start w:val="1"/>
      <w:numFmt w:val="decimal"/>
      <w:lvlText w:val="%3) .%4.%5.%6"/>
      <w:lvlJc w:val="left"/>
      <w:pPr>
        <w:tabs>
          <w:tab w:val="num" w:pos="0"/>
        </w:tabs>
      </w:pPr>
      <w:rPr>
        <w:rFonts w:cs="Times New Roman"/>
      </w:rPr>
    </w:lvl>
    <w:lvl w:ilvl="6">
      <w:start w:val="1"/>
      <w:numFmt w:val="decimal"/>
      <w:lvlText w:val="%3) .%4.%5.%6.%7"/>
      <w:lvlJc w:val="left"/>
      <w:pPr>
        <w:tabs>
          <w:tab w:val="num" w:pos="0"/>
        </w:tabs>
      </w:pPr>
      <w:rPr>
        <w:rFonts w:cs="Times New Roman"/>
      </w:rPr>
    </w:lvl>
    <w:lvl w:ilvl="7">
      <w:start w:val="1"/>
      <w:numFmt w:val="decimal"/>
      <w:lvlText w:val="%3) .%4.%5.%6.%7.%8"/>
      <w:lvlJc w:val="left"/>
      <w:pPr>
        <w:tabs>
          <w:tab w:val="num" w:pos="0"/>
        </w:tabs>
      </w:pPr>
      <w:rPr>
        <w:rFonts w:cs="Times New Roman"/>
      </w:rPr>
    </w:lvl>
    <w:lvl w:ilvl="8">
      <w:start w:val="1"/>
      <w:numFmt w:val="decimal"/>
      <w:lvlText w:val="%3) .%4.%5.%6.%7.%8.%9"/>
      <w:lvlJc w:val="left"/>
      <w:pPr>
        <w:tabs>
          <w:tab w:val="num" w:pos="0"/>
        </w:tabs>
      </w:pPr>
      <w:rPr>
        <w:rFonts w:cs="Times New Roman"/>
      </w:rPr>
    </w:lvl>
  </w:abstractNum>
  <w:abstractNum w:abstractNumId="34" w15:restartNumberingAfterBreak="0">
    <w:nsid w:val="6CF71984"/>
    <w:multiLevelType w:val="hybridMultilevel"/>
    <w:tmpl w:val="2C4E1880"/>
    <w:lvl w:ilvl="0" w:tplc="0D2E1954">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4433AB"/>
    <w:multiLevelType w:val="hybridMultilevel"/>
    <w:tmpl w:val="BFF21690"/>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1650366"/>
    <w:multiLevelType w:val="hybridMultilevel"/>
    <w:tmpl w:val="5B06757A"/>
    <w:lvl w:ilvl="0" w:tplc="11AC544C">
      <w:numFmt w:val="bullet"/>
      <w:lvlText w:val="-"/>
      <w:lvlJc w:val="left"/>
      <w:pPr>
        <w:ind w:left="1069" w:hanging="360"/>
      </w:pPr>
      <w:rPr>
        <w:rFonts w:ascii="Calibri" w:eastAsia="Times New Roman" w:hAnsi="Calibri" w:cs="Calibr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7" w15:restartNumberingAfterBreak="0">
    <w:nsid w:val="73E569C2"/>
    <w:multiLevelType w:val="hybridMultilevel"/>
    <w:tmpl w:val="A56C8E00"/>
    <w:lvl w:ilvl="0" w:tplc="9DD0D9E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54D56C3"/>
    <w:multiLevelType w:val="multilevel"/>
    <w:tmpl w:val="040C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9" w15:restartNumberingAfterBreak="0">
    <w:nsid w:val="78B5781E"/>
    <w:multiLevelType w:val="hybridMultilevel"/>
    <w:tmpl w:val="5F1C4FE8"/>
    <w:lvl w:ilvl="0" w:tplc="0D2E1954">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90D2B44"/>
    <w:multiLevelType w:val="multilevel"/>
    <w:tmpl w:val="13CA79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B594AE3"/>
    <w:multiLevelType w:val="hybridMultilevel"/>
    <w:tmpl w:val="3EB4CFA6"/>
    <w:lvl w:ilvl="0" w:tplc="0D2E195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C174553"/>
    <w:multiLevelType w:val="hybridMultilevel"/>
    <w:tmpl w:val="930259CE"/>
    <w:lvl w:ilvl="0" w:tplc="D806F214">
      <w:start w:val="4"/>
      <w:numFmt w:val="bullet"/>
      <w:lvlText w:val="-"/>
      <w:lvlJc w:val="left"/>
      <w:pPr>
        <w:tabs>
          <w:tab w:val="num" w:pos="360"/>
        </w:tabs>
        <w:ind w:left="360" w:hanging="360"/>
      </w:pPr>
      <w:rPr>
        <w:rFonts w:ascii="Arial" w:eastAsia="Times New Roman" w:hAnsi="Arial" w:hint="default"/>
        <w:sz w:val="20"/>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3BE4FADE">
      <w:numFmt w:val="bullet"/>
      <w:lvlText w:val="-"/>
      <w:lvlJc w:val="left"/>
      <w:pPr>
        <w:ind w:left="2760" w:hanging="600"/>
      </w:pPr>
      <w:rPr>
        <w:rFonts w:ascii="Verdana" w:eastAsia="Times New Roman" w:hAnsi="Verdana" w:cs="Aria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16cid:durableId="254093860">
    <w:abstractNumId w:val="33"/>
  </w:num>
  <w:num w:numId="2" w16cid:durableId="727995300">
    <w:abstractNumId w:val="27"/>
  </w:num>
  <w:num w:numId="3" w16cid:durableId="463234499">
    <w:abstractNumId w:val="38"/>
  </w:num>
  <w:num w:numId="4" w16cid:durableId="871922589">
    <w:abstractNumId w:val="11"/>
  </w:num>
  <w:num w:numId="5" w16cid:durableId="1833986609">
    <w:abstractNumId w:val="24"/>
  </w:num>
  <w:num w:numId="6" w16cid:durableId="1689788923">
    <w:abstractNumId w:val="25"/>
  </w:num>
  <w:num w:numId="7" w16cid:durableId="1641614625">
    <w:abstractNumId w:val="8"/>
  </w:num>
  <w:num w:numId="8" w16cid:durableId="85152030">
    <w:abstractNumId w:val="6"/>
  </w:num>
  <w:num w:numId="9" w16cid:durableId="1440757089">
    <w:abstractNumId w:val="42"/>
  </w:num>
  <w:num w:numId="10" w16cid:durableId="306473884">
    <w:abstractNumId w:val="10"/>
  </w:num>
  <w:num w:numId="11" w16cid:durableId="944725490">
    <w:abstractNumId w:val="3"/>
  </w:num>
  <w:num w:numId="12" w16cid:durableId="121582857">
    <w:abstractNumId w:val="23"/>
  </w:num>
  <w:num w:numId="13" w16cid:durableId="559874492">
    <w:abstractNumId w:val="4"/>
  </w:num>
  <w:num w:numId="14" w16cid:durableId="531112942">
    <w:abstractNumId w:val="5"/>
  </w:num>
  <w:num w:numId="15" w16cid:durableId="1548948379">
    <w:abstractNumId w:val="15"/>
  </w:num>
  <w:num w:numId="16" w16cid:durableId="1368872903">
    <w:abstractNumId w:val="7"/>
  </w:num>
  <w:num w:numId="17" w16cid:durableId="677000587">
    <w:abstractNumId w:val="18"/>
  </w:num>
  <w:num w:numId="18" w16cid:durableId="1079672480">
    <w:abstractNumId w:val="14"/>
  </w:num>
  <w:num w:numId="19" w16cid:durableId="987830678">
    <w:abstractNumId w:val="32"/>
  </w:num>
  <w:num w:numId="20" w16cid:durableId="8376957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3915017">
    <w:abstractNumId w:val="26"/>
  </w:num>
  <w:num w:numId="22" w16cid:durableId="2145267366">
    <w:abstractNumId w:val="35"/>
  </w:num>
  <w:num w:numId="23" w16cid:durableId="1848984212">
    <w:abstractNumId w:val="28"/>
  </w:num>
  <w:num w:numId="24" w16cid:durableId="750853569">
    <w:abstractNumId w:val="29"/>
  </w:num>
  <w:num w:numId="25" w16cid:durableId="165248039">
    <w:abstractNumId w:val="0"/>
  </w:num>
  <w:num w:numId="26" w16cid:durableId="1714421958">
    <w:abstractNumId w:val="40"/>
  </w:num>
  <w:num w:numId="27" w16cid:durableId="1968733984">
    <w:abstractNumId w:val="37"/>
  </w:num>
  <w:num w:numId="28" w16cid:durableId="1473673749">
    <w:abstractNumId w:val="9"/>
  </w:num>
  <w:num w:numId="29" w16cid:durableId="29649121">
    <w:abstractNumId w:val="16"/>
  </w:num>
  <w:num w:numId="30" w16cid:durableId="1594389715">
    <w:abstractNumId w:val="30"/>
  </w:num>
  <w:num w:numId="31" w16cid:durableId="410082890">
    <w:abstractNumId w:val="2"/>
  </w:num>
  <w:num w:numId="32" w16cid:durableId="2143764093">
    <w:abstractNumId w:val="36"/>
  </w:num>
  <w:num w:numId="33" w16cid:durableId="1465192739">
    <w:abstractNumId w:val="19"/>
  </w:num>
  <w:num w:numId="34" w16cid:durableId="1006782514">
    <w:abstractNumId w:val="17"/>
  </w:num>
  <w:num w:numId="35" w16cid:durableId="1077554970">
    <w:abstractNumId w:val="20"/>
  </w:num>
  <w:num w:numId="36" w16cid:durableId="1423256946">
    <w:abstractNumId w:val="21"/>
  </w:num>
  <w:num w:numId="37" w16cid:durableId="1249004175">
    <w:abstractNumId w:val="13"/>
  </w:num>
  <w:num w:numId="38" w16cid:durableId="890655580">
    <w:abstractNumId w:val="31"/>
  </w:num>
  <w:num w:numId="39" w16cid:durableId="1434786219">
    <w:abstractNumId w:val="41"/>
  </w:num>
  <w:num w:numId="40" w16cid:durableId="2130664836">
    <w:abstractNumId w:val="39"/>
  </w:num>
  <w:num w:numId="41" w16cid:durableId="745030553">
    <w:abstractNumId w:val="22"/>
  </w:num>
  <w:num w:numId="42" w16cid:durableId="502204453">
    <w:abstractNumId w:val="34"/>
  </w:num>
  <w:num w:numId="43" w16cid:durableId="520703155">
    <w:abstractNumId w:val="12"/>
  </w:num>
  <w:num w:numId="44" w16cid:durableId="1147672144">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embedSystemFonts/>
  <w:proofState w:spelling="clean" w:grammar="clean"/>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AA2"/>
    <w:rsid w:val="00002F36"/>
    <w:rsid w:val="00004456"/>
    <w:rsid w:val="00005F4E"/>
    <w:rsid w:val="00010BEE"/>
    <w:rsid w:val="00014A59"/>
    <w:rsid w:val="000203BA"/>
    <w:rsid w:val="00021B72"/>
    <w:rsid w:val="00026363"/>
    <w:rsid w:val="00030293"/>
    <w:rsid w:val="00031553"/>
    <w:rsid w:val="000329F1"/>
    <w:rsid w:val="00032BCE"/>
    <w:rsid w:val="00033DB6"/>
    <w:rsid w:val="00040194"/>
    <w:rsid w:val="0004101B"/>
    <w:rsid w:val="00041CF1"/>
    <w:rsid w:val="00044FDE"/>
    <w:rsid w:val="000451E1"/>
    <w:rsid w:val="00045CE2"/>
    <w:rsid w:val="00056C58"/>
    <w:rsid w:val="00056FF3"/>
    <w:rsid w:val="00061A50"/>
    <w:rsid w:val="00061ABF"/>
    <w:rsid w:val="000628E9"/>
    <w:rsid w:val="000634E1"/>
    <w:rsid w:val="000638F0"/>
    <w:rsid w:val="00063F65"/>
    <w:rsid w:val="000664A1"/>
    <w:rsid w:val="00066FD2"/>
    <w:rsid w:val="00071246"/>
    <w:rsid w:val="00071534"/>
    <w:rsid w:val="0007221C"/>
    <w:rsid w:val="00072453"/>
    <w:rsid w:val="00073974"/>
    <w:rsid w:val="000740FD"/>
    <w:rsid w:val="000743E9"/>
    <w:rsid w:val="000747EC"/>
    <w:rsid w:val="000759C6"/>
    <w:rsid w:val="00082D47"/>
    <w:rsid w:val="000830F5"/>
    <w:rsid w:val="00086F4F"/>
    <w:rsid w:val="0008733E"/>
    <w:rsid w:val="0008772C"/>
    <w:rsid w:val="000918B1"/>
    <w:rsid w:val="00094B09"/>
    <w:rsid w:val="00095ABD"/>
    <w:rsid w:val="00096135"/>
    <w:rsid w:val="0009628D"/>
    <w:rsid w:val="000978CF"/>
    <w:rsid w:val="000A4D07"/>
    <w:rsid w:val="000A5B85"/>
    <w:rsid w:val="000B5EBA"/>
    <w:rsid w:val="000B690F"/>
    <w:rsid w:val="000C2E91"/>
    <w:rsid w:val="000D0941"/>
    <w:rsid w:val="000D1809"/>
    <w:rsid w:val="000D4ED8"/>
    <w:rsid w:val="000D56DF"/>
    <w:rsid w:val="000D686F"/>
    <w:rsid w:val="000E154E"/>
    <w:rsid w:val="000E15E4"/>
    <w:rsid w:val="000E192B"/>
    <w:rsid w:val="000E2A08"/>
    <w:rsid w:val="000E6CF1"/>
    <w:rsid w:val="000E761F"/>
    <w:rsid w:val="000E77AD"/>
    <w:rsid w:val="000E7F4F"/>
    <w:rsid w:val="000F3003"/>
    <w:rsid w:val="000F55F6"/>
    <w:rsid w:val="00101429"/>
    <w:rsid w:val="0010177F"/>
    <w:rsid w:val="00101B69"/>
    <w:rsid w:val="0010371C"/>
    <w:rsid w:val="00106876"/>
    <w:rsid w:val="001070EA"/>
    <w:rsid w:val="00110D73"/>
    <w:rsid w:val="0011115A"/>
    <w:rsid w:val="001121D6"/>
    <w:rsid w:val="001122E1"/>
    <w:rsid w:val="00112348"/>
    <w:rsid w:val="0011723E"/>
    <w:rsid w:val="0012173C"/>
    <w:rsid w:val="001246EA"/>
    <w:rsid w:val="001248E2"/>
    <w:rsid w:val="00124AA3"/>
    <w:rsid w:val="00124EC2"/>
    <w:rsid w:val="00126498"/>
    <w:rsid w:val="00126519"/>
    <w:rsid w:val="001276EE"/>
    <w:rsid w:val="00131F5C"/>
    <w:rsid w:val="00135DAD"/>
    <w:rsid w:val="00137A8C"/>
    <w:rsid w:val="0014390E"/>
    <w:rsid w:val="00146C14"/>
    <w:rsid w:val="00151B97"/>
    <w:rsid w:val="001533FC"/>
    <w:rsid w:val="0015355F"/>
    <w:rsid w:val="001536F4"/>
    <w:rsid w:val="00153BC5"/>
    <w:rsid w:val="0015458C"/>
    <w:rsid w:val="00154671"/>
    <w:rsid w:val="001559D4"/>
    <w:rsid w:val="00156E6D"/>
    <w:rsid w:val="001574FB"/>
    <w:rsid w:val="00160EF9"/>
    <w:rsid w:val="00162650"/>
    <w:rsid w:val="001717D2"/>
    <w:rsid w:val="00174890"/>
    <w:rsid w:val="00174EA7"/>
    <w:rsid w:val="0017573A"/>
    <w:rsid w:val="00175AD1"/>
    <w:rsid w:val="001770E2"/>
    <w:rsid w:val="0018087C"/>
    <w:rsid w:val="00181674"/>
    <w:rsid w:val="00183BD0"/>
    <w:rsid w:val="00186CF9"/>
    <w:rsid w:val="00190D9A"/>
    <w:rsid w:val="0019141F"/>
    <w:rsid w:val="00192099"/>
    <w:rsid w:val="00193088"/>
    <w:rsid w:val="00193D3A"/>
    <w:rsid w:val="00193FC8"/>
    <w:rsid w:val="00195794"/>
    <w:rsid w:val="00195D57"/>
    <w:rsid w:val="001A0A72"/>
    <w:rsid w:val="001B02C8"/>
    <w:rsid w:val="001B3408"/>
    <w:rsid w:val="001B6F64"/>
    <w:rsid w:val="001B7954"/>
    <w:rsid w:val="001C0271"/>
    <w:rsid w:val="001C077F"/>
    <w:rsid w:val="001C238A"/>
    <w:rsid w:val="001C27E5"/>
    <w:rsid w:val="001C2EE8"/>
    <w:rsid w:val="001C3527"/>
    <w:rsid w:val="001C6E94"/>
    <w:rsid w:val="001D442F"/>
    <w:rsid w:val="001D606F"/>
    <w:rsid w:val="001D6FB2"/>
    <w:rsid w:val="001E273E"/>
    <w:rsid w:val="001E2A24"/>
    <w:rsid w:val="001E521B"/>
    <w:rsid w:val="001F157F"/>
    <w:rsid w:val="001F167D"/>
    <w:rsid w:val="001F238F"/>
    <w:rsid w:val="001F2A11"/>
    <w:rsid w:val="001F3A53"/>
    <w:rsid w:val="001F45B6"/>
    <w:rsid w:val="001F50EF"/>
    <w:rsid w:val="001F7162"/>
    <w:rsid w:val="001F73CA"/>
    <w:rsid w:val="002010BE"/>
    <w:rsid w:val="0020363D"/>
    <w:rsid w:val="00204A85"/>
    <w:rsid w:val="00205C39"/>
    <w:rsid w:val="00206330"/>
    <w:rsid w:val="002078D9"/>
    <w:rsid w:val="0021563A"/>
    <w:rsid w:val="0022469F"/>
    <w:rsid w:val="00231BA0"/>
    <w:rsid w:val="00232418"/>
    <w:rsid w:val="00233236"/>
    <w:rsid w:val="00234B89"/>
    <w:rsid w:val="00235885"/>
    <w:rsid w:val="00240B6E"/>
    <w:rsid w:val="00241E3A"/>
    <w:rsid w:val="00242980"/>
    <w:rsid w:val="00245C2B"/>
    <w:rsid w:val="00253640"/>
    <w:rsid w:val="002549A4"/>
    <w:rsid w:val="002556EB"/>
    <w:rsid w:val="00263299"/>
    <w:rsid w:val="002648F8"/>
    <w:rsid w:val="00270D7F"/>
    <w:rsid w:val="00271E01"/>
    <w:rsid w:val="002744DF"/>
    <w:rsid w:val="00280C6F"/>
    <w:rsid w:val="00281688"/>
    <w:rsid w:val="00282CAF"/>
    <w:rsid w:val="00284124"/>
    <w:rsid w:val="00286611"/>
    <w:rsid w:val="00287639"/>
    <w:rsid w:val="002963E0"/>
    <w:rsid w:val="00296AA9"/>
    <w:rsid w:val="002A205F"/>
    <w:rsid w:val="002A3AAD"/>
    <w:rsid w:val="002A403A"/>
    <w:rsid w:val="002A4381"/>
    <w:rsid w:val="002A4D84"/>
    <w:rsid w:val="002B17B5"/>
    <w:rsid w:val="002B27A8"/>
    <w:rsid w:val="002B7237"/>
    <w:rsid w:val="002B7DB6"/>
    <w:rsid w:val="002C1A63"/>
    <w:rsid w:val="002D0874"/>
    <w:rsid w:val="002D0A93"/>
    <w:rsid w:val="002D2E25"/>
    <w:rsid w:val="002D68A1"/>
    <w:rsid w:val="002D7E47"/>
    <w:rsid w:val="002E1E98"/>
    <w:rsid w:val="002E4198"/>
    <w:rsid w:val="002F2A81"/>
    <w:rsid w:val="002F2C08"/>
    <w:rsid w:val="002F3122"/>
    <w:rsid w:val="002F37CA"/>
    <w:rsid w:val="002F6A85"/>
    <w:rsid w:val="002F76F4"/>
    <w:rsid w:val="002F79B4"/>
    <w:rsid w:val="00300DAF"/>
    <w:rsid w:val="00304444"/>
    <w:rsid w:val="00305297"/>
    <w:rsid w:val="00312C57"/>
    <w:rsid w:val="00312CCF"/>
    <w:rsid w:val="003154E8"/>
    <w:rsid w:val="00317237"/>
    <w:rsid w:val="00317A86"/>
    <w:rsid w:val="00317ECE"/>
    <w:rsid w:val="003248E5"/>
    <w:rsid w:val="003300C5"/>
    <w:rsid w:val="00330F5B"/>
    <w:rsid w:val="003331F0"/>
    <w:rsid w:val="00337AC0"/>
    <w:rsid w:val="00337E1B"/>
    <w:rsid w:val="00340268"/>
    <w:rsid w:val="00340366"/>
    <w:rsid w:val="003404F1"/>
    <w:rsid w:val="00341667"/>
    <w:rsid w:val="00342E7A"/>
    <w:rsid w:val="00344AE7"/>
    <w:rsid w:val="00345B32"/>
    <w:rsid w:val="00347D81"/>
    <w:rsid w:val="00350EBD"/>
    <w:rsid w:val="00353A7A"/>
    <w:rsid w:val="00353D05"/>
    <w:rsid w:val="003546C6"/>
    <w:rsid w:val="00355DCD"/>
    <w:rsid w:val="003609CD"/>
    <w:rsid w:val="0036176B"/>
    <w:rsid w:val="00361777"/>
    <w:rsid w:val="003639CB"/>
    <w:rsid w:val="00367AF9"/>
    <w:rsid w:val="00370436"/>
    <w:rsid w:val="00373D0A"/>
    <w:rsid w:val="003742C4"/>
    <w:rsid w:val="0037441E"/>
    <w:rsid w:val="0037459C"/>
    <w:rsid w:val="0037556A"/>
    <w:rsid w:val="00375CB8"/>
    <w:rsid w:val="00376709"/>
    <w:rsid w:val="0037727A"/>
    <w:rsid w:val="00385A3A"/>
    <w:rsid w:val="003862C9"/>
    <w:rsid w:val="00390A36"/>
    <w:rsid w:val="00391C9E"/>
    <w:rsid w:val="00391DF5"/>
    <w:rsid w:val="00395CF9"/>
    <w:rsid w:val="003967C8"/>
    <w:rsid w:val="003978C1"/>
    <w:rsid w:val="003A2230"/>
    <w:rsid w:val="003A3F55"/>
    <w:rsid w:val="003A40B8"/>
    <w:rsid w:val="003A4D8E"/>
    <w:rsid w:val="003B024E"/>
    <w:rsid w:val="003B1D30"/>
    <w:rsid w:val="003B23E0"/>
    <w:rsid w:val="003B54B0"/>
    <w:rsid w:val="003B7B91"/>
    <w:rsid w:val="003C1AB2"/>
    <w:rsid w:val="003C45D5"/>
    <w:rsid w:val="003C7F2A"/>
    <w:rsid w:val="003D3819"/>
    <w:rsid w:val="003D4F79"/>
    <w:rsid w:val="003D58FE"/>
    <w:rsid w:val="003E4116"/>
    <w:rsid w:val="003E75CA"/>
    <w:rsid w:val="003E7F8A"/>
    <w:rsid w:val="003F16A8"/>
    <w:rsid w:val="004017F6"/>
    <w:rsid w:val="00403F0C"/>
    <w:rsid w:val="00405067"/>
    <w:rsid w:val="004063B5"/>
    <w:rsid w:val="00410599"/>
    <w:rsid w:val="00410B5A"/>
    <w:rsid w:val="00421635"/>
    <w:rsid w:val="004219C2"/>
    <w:rsid w:val="00421EC6"/>
    <w:rsid w:val="0042548D"/>
    <w:rsid w:val="00426553"/>
    <w:rsid w:val="00427BA1"/>
    <w:rsid w:val="004304A8"/>
    <w:rsid w:val="00433757"/>
    <w:rsid w:val="00433F3C"/>
    <w:rsid w:val="0044294B"/>
    <w:rsid w:val="004436FE"/>
    <w:rsid w:val="00444445"/>
    <w:rsid w:val="00444B12"/>
    <w:rsid w:val="004455A3"/>
    <w:rsid w:val="00450E69"/>
    <w:rsid w:val="004511DD"/>
    <w:rsid w:val="00452815"/>
    <w:rsid w:val="0045325A"/>
    <w:rsid w:val="00453653"/>
    <w:rsid w:val="00455740"/>
    <w:rsid w:val="00461824"/>
    <w:rsid w:val="004624D6"/>
    <w:rsid w:val="004631F4"/>
    <w:rsid w:val="00464C7C"/>
    <w:rsid w:val="0046600B"/>
    <w:rsid w:val="00467F6C"/>
    <w:rsid w:val="00472EE8"/>
    <w:rsid w:val="00473614"/>
    <w:rsid w:val="00475CBA"/>
    <w:rsid w:val="0048202A"/>
    <w:rsid w:val="0048345C"/>
    <w:rsid w:val="004852FC"/>
    <w:rsid w:val="00485A79"/>
    <w:rsid w:val="00490CD4"/>
    <w:rsid w:val="00490D73"/>
    <w:rsid w:val="004966FC"/>
    <w:rsid w:val="004A050F"/>
    <w:rsid w:val="004A1892"/>
    <w:rsid w:val="004A2D0C"/>
    <w:rsid w:val="004A372F"/>
    <w:rsid w:val="004A48FE"/>
    <w:rsid w:val="004A5136"/>
    <w:rsid w:val="004A52AE"/>
    <w:rsid w:val="004A7EC3"/>
    <w:rsid w:val="004B24A4"/>
    <w:rsid w:val="004B35EA"/>
    <w:rsid w:val="004B484E"/>
    <w:rsid w:val="004B4980"/>
    <w:rsid w:val="004B54DC"/>
    <w:rsid w:val="004C6568"/>
    <w:rsid w:val="004C7442"/>
    <w:rsid w:val="004C7F2A"/>
    <w:rsid w:val="004D0FDD"/>
    <w:rsid w:val="004D2A98"/>
    <w:rsid w:val="004D2E2D"/>
    <w:rsid w:val="004D44F5"/>
    <w:rsid w:val="004D507D"/>
    <w:rsid w:val="004D549D"/>
    <w:rsid w:val="004D63C8"/>
    <w:rsid w:val="004D691D"/>
    <w:rsid w:val="004E20AC"/>
    <w:rsid w:val="004E4866"/>
    <w:rsid w:val="004E7AE1"/>
    <w:rsid w:val="004F025C"/>
    <w:rsid w:val="004F3EA8"/>
    <w:rsid w:val="004F4E74"/>
    <w:rsid w:val="004F75DA"/>
    <w:rsid w:val="0050292B"/>
    <w:rsid w:val="0050515E"/>
    <w:rsid w:val="00506F4C"/>
    <w:rsid w:val="005125B6"/>
    <w:rsid w:val="005203BE"/>
    <w:rsid w:val="00521406"/>
    <w:rsid w:val="00521976"/>
    <w:rsid w:val="005269BD"/>
    <w:rsid w:val="00527EFA"/>
    <w:rsid w:val="00531057"/>
    <w:rsid w:val="00531F21"/>
    <w:rsid w:val="005330CD"/>
    <w:rsid w:val="00542115"/>
    <w:rsid w:val="0054258D"/>
    <w:rsid w:val="005478BD"/>
    <w:rsid w:val="00550EAE"/>
    <w:rsid w:val="0055389B"/>
    <w:rsid w:val="005569F6"/>
    <w:rsid w:val="00557E3F"/>
    <w:rsid w:val="0056055A"/>
    <w:rsid w:val="00565DB0"/>
    <w:rsid w:val="0056727E"/>
    <w:rsid w:val="00572F77"/>
    <w:rsid w:val="00580EEC"/>
    <w:rsid w:val="00583B2F"/>
    <w:rsid w:val="00584267"/>
    <w:rsid w:val="00584342"/>
    <w:rsid w:val="0058452F"/>
    <w:rsid w:val="00585E4B"/>
    <w:rsid w:val="00586988"/>
    <w:rsid w:val="0059019C"/>
    <w:rsid w:val="005907AD"/>
    <w:rsid w:val="00591679"/>
    <w:rsid w:val="00593975"/>
    <w:rsid w:val="00593EF6"/>
    <w:rsid w:val="00596503"/>
    <w:rsid w:val="005A0C6D"/>
    <w:rsid w:val="005A0D7C"/>
    <w:rsid w:val="005A0ECF"/>
    <w:rsid w:val="005A5071"/>
    <w:rsid w:val="005A7F17"/>
    <w:rsid w:val="005B18B7"/>
    <w:rsid w:val="005B38FF"/>
    <w:rsid w:val="005B4B6A"/>
    <w:rsid w:val="005B5865"/>
    <w:rsid w:val="005B5DA4"/>
    <w:rsid w:val="005B6631"/>
    <w:rsid w:val="005C0D70"/>
    <w:rsid w:val="005C19CA"/>
    <w:rsid w:val="005C1C25"/>
    <w:rsid w:val="005C2C31"/>
    <w:rsid w:val="005C43E4"/>
    <w:rsid w:val="005C533C"/>
    <w:rsid w:val="005C67FC"/>
    <w:rsid w:val="005C7C60"/>
    <w:rsid w:val="005D5EB6"/>
    <w:rsid w:val="005D69F6"/>
    <w:rsid w:val="005D79AD"/>
    <w:rsid w:val="005E034C"/>
    <w:rsid w:val="005E0CE2"/>
    <w:rsid w:val="005E0D81"/>
    <w:rsid w:val="005E3AE1"/>
    <w:rsid w:val="005E6BE6"/>
    <w:rsid w:val="005E71C6"/>
    <w:rsid w:val="005E7AA2"/>
    <w:rsid w:val="00600276"/>
    <w:rsid w:val="00601297"/>
    <w:rsid w:val="00602AE7"/>
    <w:rsid w:val="00603880"/>
    <w:rsid w:val="006060D4"/>
    <w:rsid w:val="0060793D"/>
    <w:rsid w:val="00607C92"/>
    <w:rsid w:val="00610136"/>
    <w:rsid w:val="00610C69"/>
    <w:rsid w:val="006128F3"/>
    <w:rsid w:val="006130E1"/>
    <w:rsid w:val="00613112"/>
    <w:rsid w:val="006133F7"/>
    <w:rsid w:val="006140E2"/>
    <w:rsid w:val="0061693E"/>
    <w:rsid w:val="00621A8C"/>
    <w:rsid w:val="00626CA3"/>
    <w:rsid w:val="00627503"/>
    <w:rsid w:val="0063012D"/>
    <w:rsid w:val="006309EC"/>
    <w:rsid w:val="00630C65"/>
    <w:rsid w:val="00631CA7"/>
    <w:rsid w:val="00633960"/>
    <w:rsid w:val="00634BA8"/>
    <w:rsid w:val="00637DB5"/>
    <w:rsid w:val="0064170A"/>
    <w:rsid w:val="00644C9D"/>
    <w:rsid w:val="00645847"/>
    <w:rsid w:val="00646F51"/>
    <w:rsid w:val="006501A8"/>
    <w:rsid w:val="00652162"/>
    <w:rsid w:val="0065332B"/>
    <w:rsid w:val="00653DFD"/>
    <w:rsid w:val="00654262"/>
    <w:rsid w:val="00656966"/>
    <w:rsid w:val="006611A2"/>
    <w:rsid w:val="00662EC5"/>
    <w:rsid w:val="00663109"/>
    <w:rsid w:val="00664490"/>
    <w:rsid w:val="006646B7"/>
    <w:rsid w:val="00664B3C"/>
    <w:rsid w:val="00664D37"/>
    <w:rsid w:val="0066611F"/>
    <w:rsid w:val="00666F56"/>
    <w:rsid w:val="00670589"/>
    <w:rsid w:val="00670BD0"/>
    <w:rsid w:val="00676A4B"/>
    <w:rsid w:val="00685774"/>
    <w:rsid w:val="00686934"/>
    <w:rsid w:val="00687692"/>
    <w:rsid w:val="00691422"/>
    <w:rsid w:val="006A59C7"/>
    <w:rsid w:val="006A5C6E"/>
    <w:rsid w:val="006A7E2C"/>
    <w:rsid w:val="006B10EA"/>
    <w:rsid w:val="006B28D6"/>
    <w:rsid w:val="006B4B0D"/>
    <w:rsid w:val="006B6F6D"/>
    <w:rsid w:val="006B7FD5"/>
    <w:rsid w:val="006C042E"/>
    <w:rsid w:val="006C20C3"/>
    <w:rsid w:val="006C240C"/>
    <w:rsid w:val="006C3880"/>
    <w:rsid w:val="006C3BBE"/>
    <w:rsid w:val="006C48A7"/>
    <w:rsid w:val="006C48EA"/>
    <w:rsid w:val="006C7058"/>
    <w:rsid w:val="006C77E6"/>
    <w:rsid w:val="006D36A9"/>
    <w:rsid w:val="006D4BBC"/>
    <w:rsid w:val="006D5BB5"/>
    <w:rsid w:val="006D7DB9"/>
    <w:rsid w:val="006E4C01"/>
    <w:rsid w:val="006E6E90"/>
    <w:rsid w:val="006F3659"/>
    <w:rsid w:val="006F3DFD"/>
    <w:rsid w:val="006F4E18"/>
    <w:rsid w:val="006F687F"/>
    <w:rsid w:val="006F6C82"/>
    <w:rsid w:val="00702758"/>
    <w:rsid w:val="00703C7E"/>
    <w:rsid w:val="0070425B"/>
    <w:rsid w:val="00706997"/>
    <w:rsid w:val="00706E18"/>
    <w:rsid w:val="00707234"/>
    <w:rsid w:val="00707D12"/>
    <w:rsid w:val="007105B1"/>
    <w:rsid w:val="00710C41"/>
    <w:rsid w:val="00711B9B"/>
    <w:rsid w:val="00712B68"/>
    <w:rsid w:val="00714F52"/>
    <w:rsid w:val="0071698D"/>
    <w:rsid w:val="00722AEE"/>
    <w:rsid w:val="0072613D"/>
    <w:rsid w:val="007270C0"/>
    <w:rsid w:val="00727580"/>
    <w:rsid w:val="00730D73"/>
    <w:rsid w:val="0073640C"/>
    <w:rsid w:val="0073687B"/>
    <w:rsid w:val="007419E6"/>
    <w:rsid w:val="00743926"/>
    <w:rsid w:val="0074573B"/>
    <w:rsid w:val="00747A43"/>
    <w:rsid w:val="00747D4D"/>
    <w:rsid w:val="007518E8"/>
    <w:rsid w:val="007613F9"/>
    <w:rsid w:val="00762658"/>
    <w:rsid w:val="00773EA2"/>
    <w:rsid w:val="00783220"/>
    <w:rsid w:val="007851E8"/>
    <w:rsid w:val="00786A2D"/>
    <w:rsid w:val="007874A8"/>
    <w:rsid w:val="00792FD3"/>
    <w:rsid w:val="00793F06"/>
    <w:rsid w:val="00794E15"/>
    <w:rsid w:val="007A09B8"/>
    <w:rsid w:val="007A3E5D"/>
    <w:rsid w:val="007B512B"/>
    <w:rsid w:val="007C0949"/>
    <w:rsid w:val="007C0F68"/>
    <w:rsid w:val="007C16AE"/>
    <w:rsid w:val="007C29A4"/>
    <w:rsid w:val="007C6A8F"/>
    <w:rsid w:val="007C6FF3"/>
    <w:rsid w:val="007C710E"/>
    <w:rsid w:val="007C7E6E"/>
    <w:rsid w:val="007D3903"/>
    <w:rsid w:val="007F0951"/>
    <w:rsid w:val="007F22F9"/>
    <w:rsid w:val="007F3E35"/>
    <w:rsid w:val="007F4D92"/>
    <w:rsid w:val="007F7678"/>
    <w:rsid w:val="007F7FB8"/>
    <w:rsid w:val="00800773"/>
    <w:rsid w:val="0080274E"/>
    <w:rsid w:val="00805620"/>
    <w:rsid w:val="00806F93"/>
    <w:rsid w:val="00812ADE"/>
    <w:rsid w:val="00813FB4"/>
    <w:rsid w:val="00814B4D"/>
    <w:rsid w:val="0081579E"/>
    <w:rsid w:val="008239D9"/>
    <w:rsid w:val="00824F26"/>
    <w:rsid w:val="008315F5"/>
    <w:rsid w:val="00832341"/>
    <w:rsid w:val="00833084"/>
    <w:rsid w:val="00835DFC"/>
    <w:rsid w:val="00845219"/>
    <w:rsid w:val="00845A27"/>
    <w:rsid w:val="00847427"/>
    <w:rsid w:val="008507CA"/>
    <w:rsid w:val="008513DC"/>
    <w:rsid w:val="00855FC8"/>
    <w:rsid w:val="00861F30"/>
    <w:rsid w:val="00864DA1"/>
    <w:rsid w:val="00866D7A"/>
    <w:rsid w:val="008706CA"/>
    <w:rsid w:val="0087080E"/>
    <w:rsid w:val="00877391"/>
    <w:rsid w:val="008824EB"/>
    <w:rsid w:val="00890531"/>
    <w:rsid w:val="00894F7F"/>
    <w:rsid w:val="00896831"/>
    <w:rsid w:val="008A0558"/>
    <w:rsid w:val="008A0D59"/>
    <w:rsid w:val="008A1F5E"/>
    <w:rsid w:val="008A35A7"/>
    <w:rsid w:val="008A5DC4"/>
    <w:rsid w:val="008A60C4"/>
    <w:rsid w:val="008B0A51"/>
    <w:rsid w:val="008B410E"/>
    <w:rsid w:val="008B4ED5"/>
    <w:rsid w:val="008B5C4F"/>
    <w:rsid w:val="008B64DA"/>
    <w:rsid w:val="008C058A"/>
    <w:rsid w:val="008C2987"/>
    <w:rsid w:val="008C363C"/>
    <w:rsid w:val="008C40FB"/>
    <w:rsid w:val="008C467F"/>
    <w:rsid w:val="008C4B4A"/>
    <w:rsid w:val="008C4EF0"/>
    <w:rsid w:val="008C501F"/>
    <w:rsid w:val="008C5065"/>
    <w:rsid w:val="008C73AF"/>
    <w:rsid w:val="008C7806"/>
    <w:rsid w:val="008D5462"/>
    <w:rsid w:val="008E0AE2"/>
    <w:rsid w:val="008E0EED"/>
    <w:rsid w:val="008E4048"/>
    <w:rsid w:val="008E753F"/>
    <w:rsid w:val="008F19EF"/>
    <w:rsid w:val="008F1B21"/>
    <w:rsid w:val="008F22B7"/>
    <w:rsid w:val="008F407D"/>
    <w:rsid w:val="008F7F18"/>
    <w:rsid w:val="009006B7"/>
    <w:rsid w:val="00901145"/>
    <w:rsid w:val="009013FB"/>
    <w:rsid w:val="0090189A"/>
    <w:rsid w:val="00904C73"/>
    <w:rsid w:val="00907674"/>
    <w:rsid w:val="0091117E"/>
    <w:rsid w:val="00911CD1"/>
    <w:rsid w:val="00915A07"/>
    <w:rsid w:val="0091741B"/>
    <w:rsid w:val="00917F27"/>
    <w:rsid w:val="00920B75"/>
    <w:rsid w:val="009238DA"/>
    <w:rsid w:val="0092428A"/>
    <w:rsid w:val="00927572"/>
    <w:rsid w:val="00927EEC"/>
    <w:rsid w:val="009306EE"/>
    <w:rsid w:val="00934779"/>
    <w:rsid w:val="009359FB"/>
    <w:rsid w:val="00940665"/>
    <w:rsid w:val="009426F3"/>
    <w:rsid w:val="00942CE6"/>
    <w:rsid w:val="009435C4"/>
    <w:rsid w:val="009465BC"/>
    <w:rsid w:val="00946DD2"/>
    <w:rsid w:val="009518F1"/>
    <w:rsid w:val="009539E5"/>
    <w:rsid w:val="00957A30"/>
    <w:rsid w:val="0096006F"/>
    <w:rsid w:val="00960B43"/>
    <w:rsid w:val="009616E2"/>
    <w:rsid w:val="00961EFF"/>
    <w:rsid w:val="0096425F"/>
    <w:rsid w:val="0096481C"/>
    <w:rsid w:val="0096641B"/>
    <w:rsid w:val="0097289F"/>
    <w:rsid w:val="00972F58"/>
    <w:rsid w:val="00974AFF"/>
    <w:rsid w:val="00975521"/>
    <w:rsid w:val="00982661"/>
    <w:rsid w:val="00991602"/>
    <w:rsid w:val="0099209F"/>
    <w:rsid w:val="00992A8C"/>
    <w:rsid w:val="009936B3"/>
    <w:rsid w:val="00994883"/>
    <w:rsid w:val="00994D26"/>
    <w:rsid w:val="00997587"/>
    <w:rsid w:val="009A21FF"/>
    <w:rsid w:val="009A3CF3"/>
    <w:rsid w:val="009A798D"/>
    <w:rsid w:val="009B0548"/>
    <w:rsid w:val="009C07DF"/>
    <w:rsid w:val="009C598A"/>
    <w:rsid w:val="009D437C"/>
    <w:rsid w:val="009D6AED"/>
    <w:rsid w:val="009E0D95"/>
    <w:rsid w:val="009E17BE"/>
    <w:rsid w:val="009E2244"/>
    <w:rsid w:val="009E2C81"/>
    <w:rsid w:val="009F0E32"/>
    <w:rsid w:val="009F1480"/>
    <w:rsid w:val="009F3427"/>
    <w:rsid w:val="00A03650"/>
    <w:rsid w:val="00A05228"/>
    <w:rsid w:val="00A10832"/>
    <w:rsid w:val="00A10ED5"/>
    <w:rsid w:val="00A11E10"/>
    <w:rsid w:val="00A122E0"/>
    <w:rsid w:val="00A13620"/>
    <w:rsid w:val="00A16E26"/>
    <w:rsid w:val="00A20E25"/>
    <w:rsid w:val="00A2205C"/>
    <w:rsid w:val="00A2274C"/>
    <w:rsid w:val="00A23131"/>
    <w:rsid w:val="00A23783"/>
    <w:rsid w:val="00A270B0"/>
    <w:rsid w:val="00A276F1"/>
    <w:rsid w:val="00A35844"/>
    <w:rsid w:val="00A3647B"/>
    <w:rsid w:val="00A37B89"/>
    <w:rsid w:val="00A424B5"/>
    <w:rsid w:val="00A448F4"/>
    <w:rsid w:val="00A464AE"/>
    <w:rsid w:val="00A4751F"/>
    <w:rsid w:val="00A50BB5"/>
    <w:rsid w:val="00A51467"/>
    <w:rsid w:val="00A5257A"/>
    <w:rsid w:val="00A5439E"/>
    <w:rsid w:val="00A54C37"/>
    <w:rsid w:val="00A56510"/>
    <w:rsid w:val="00A56B3C"/>
    <w:rsid w:val="00A570A3"/>
    <w:rsid w:val="00A61171"/>
    <w:rsid w:val="00A6162C"/>
    <w:rsid w:val="00A630A2"/>
    <w:rsid w:val="00A63A63"/>
    <w:rsid w:val="00A65BFA"/>
    <w:rsid w:val="00A66E30"/>
    <w:rsid w:val="00A674C2"/>
    <w:rsid w:val="00A70A3B"/>
    <w:rsid w:val="00A70EE6"/>
    <w:rsid w:val="00A7267B"/>
    <w:rsid w:val="00A73F7C"/>
    <w:rsid w:val="00A77E4D"/>
    <w:rsid w:val="00A80922"/>
    <w:rsid w:val="00A83B64"/>
    <w:rsid w:val="00A8458C"/>
    <w:rsid w:val="00A85C2F"/>
    <w:rsid w:val="00A90856"/>
    <w:rsid w:val="00A90AD9"/>
    <w:rsid w:val="00A9471B"/>
    <w:rsid w:val="00A94FE5"/>
    <w:rsid w:val="00AA19AD"/>
    <w:rsid w:val="00AA2A07"/>
    <w:rsid w:val="00AA3468"/>
    <w:rsid w:val="00AB11A8"/>
    <w:rsid w:val="00AB46D6"/>
    <w:rsid w:val="00AB4B44"/>
    <w:rsid w:val="00AB4DD6"/>
    <w:rsid w:val="00AB6804"/>
    <w:rsid w:val="00AB684C"/>
    <w:rsid w:val="00AC21BD"/>
    <w:rsid w:val="00AC2685"/>
    <w:rsid w:val="00AC4D18"/>
    <w:rsid w:val="00AC6F29"/>
    <w:rsid w:val="00AC7E23"/>
    <w:rsid w:val="00AD058B"/>
    <w:rsid w:val="00AD2CD0"/>
    <w:rsid w:val="00AD3AFE"/>
    <w:rsid w:val="00AD3B44"/>
    <w:rsid w:val="00AD48D0"/>
    <w:rsid w:val="00AD4F75"/>
    <w:rsid w:val="00AD611A"/>
    <w:rsid w:val="00AE0CE4"/>
    <w:rsid w:val="00AE1831"/>
    <w:rsid w:val="00AE202F"/>
    <w:rsid w:val="00AE6816"/>
    <w:rsid w:val="00AE6F38"/>
    <w:rsid w:val="00AF05C9"/>
    <w:rsid w:val="00AF477B"/>
    <w:rsid w:val="00B001A2"/>
    <w:rsid w:val="00B00BE1"/>
    <w:rsid w:val="00B00FB8"/>
    <w:rsid w:val="00B023DD"/>
    <w:rsid w:val="00B0492B"/>
    <w:rsid w:val="00B069D8"/>
    <w:rsid w:val="00B07FA5"/>
    <w:rsid w:val="00B11C44"/>
    <w:rsid w:val="00B12AD8"/>
    <w:rsid w:val="00B15742"/>
    <w:rsid w:val="00B15897"/>
    <w:rsid w:val="00B17331"/>
    <w:rsid w:val="00B20C83"/>
    <w:rsid w:val="00B2254C"/>
    <w:rsid w:val="00B23276"/>
    <w:rsid w:val="00B2568A"/>
    <w:rsid w:val="00B27641"/>
    <w:rsid w:val="00B277C4"/>
    <w:rsid w:val="00B306B1"/>
    <w:rsid w:val="00B30BEB"/>
    <w:rsid w:val="00B31424"/>
    <w:rsid w:val="00B346D0"/>
    <w:rsid w:val="00B35D21"/>
    <w:rsid w:val="00B3676B"/>
    <w:rsid w:val="00B36F88"/>
    <w:rsid w:val="00B37604"/>
    <w:rsid w:val="00B37D29"/>
    <w:rsid w:val="00B40B8C"/>
    <w:rsid w:val="00B41741"/>
    <w:rsid w:val="00B42753"/>
    <w:rsid w:val="00B42C2E"/>
    <w:rsid w:val="00B43257"/>
    <w:rsid w:val="00B45222"/>
    <w:rsid w:val="00B51788"/>
    <w:rsid w:val="00B52B3F"/>
    <w:rsid w:val="00B52B80"/>
    <w:rsid w:val="00B54B6D"/>
    <w:rsid w:val="00B578CB"/>
    <w:rsid w:val="00B60610"/>
    <w:rsid w:val="00B63118"/>
    <w:rsid w:val="00B631DE"/>
    <w:rsid w:val="00B7018D"/>
    <w:rsid w:val="00B76CFB"/>
    <w:rsid w:val="00B811BD"/>
    <w:rsid w:val="00B82A02"/>
    <w:rsid w:val="00B83255"/>
    <w:rsid w:val="00B851B6"/>
    <w:rsid w:val="00B86B95"/>
    <w:rsid w:val="00B87BBC"/>
    <w:rsid w:val="00B94272"/>
    <w:rsid w:val="00B953A4"/>
    <w:rsid w:val="00B9664B"/>
    <w:rsid w:val="00B96E4C"/>
    <w:rsid w:val="00BA25B7"/>
    <w:rsid w:val="00BA3EAA"/>
    <w:rsid w:val="00BA3ED2"/>
    <w:rsid w:val="00BA51A6"/>
    <w:rsid w:val="00BB0188"/>
    <w:rsid w:val="00BB36E6"/>
    <w:rsid w:val="00BB3975"/>
    <w:rsid w:val="00BC10CD"/>
    <w:rsid w:val="00BC339A"/>
    <w:rsid w:val="00BC58F1"/>
    <w:rsid w:val="00BC5FC9"/>
    <w:rsid w:val="00BC6988"/>
    <w:rsid w:val="00BC7831"/>
    <w:rsid w:val="00BC7F20"/>
    <w:rsid w:val="00BD0102"/>
    <w:rsid w:val="00BD1562"/>
    <w:rsid w:val="00BD21EB"/>
    <w:rsid w:val="00BD5387"/>
    <w:rsid w:val="00BD5ABA"/>
    <w:rsid w:val="00BE126E"/>
    <w:rsid w:val="00BE58B9"/>
    <w:rsid w:val="00BE5B0F"/>
    <w:rsid w:val="00BE69FB"/>
    <w:rsid w:val="00BF06D1"/>
    <w:rsid w:val="00BF21E4"/>
    <w:rsid w:val="00BF3E0B"/>
    <w:rsid w:val="00BF7948"/>
    <w:rsid w:val="00C004B1"/>
    <w:rsid w:val="00C00F54"/>
    <w:rsid w:val="00C0242B"/>
    <w:rsid w:val="00C03402"/>
    <w:rsid w:val="00C03AB7"/>
    <w:rsid w:val="00C03AF1"/>
    <w:rsid w:val="00C05616"/>
    <w:rsid w:val="00C07923"/>
    <w:rsid w:val="00C14414"/>
    <w:rsid w:val="00C153F8"/>
    <w:rsid w:val="00C23671"/>
    <w:rsid w:val="00C2459D"/>
    <w:rsid w:val="00C3137D"/>
    <w:rsid w:val="00C37049"/>
    <w:rsid w:val="00C37FF5"/>
    <w:rsid w:val="00C41919"/>
    <w:rsid w:val="00C42706"/>
    <w:rsid w:val="00C43BFA"/>
    <w:rsid w:val="00C4691D"/>
    <w:rsid w:val="00C46FE3"/>
    <w:rsid w:val="00C51E71"/>
    <w:rsid w:val="00C540A1"/>
    <w:rsid w:val="00C5765B"/>
    <w:rsid w:val="00C63D5F"/>
    <w:rsid w:val="00C656CA"/>
    <w:rsid w:val="00C6638F"/>
    <w:rsid w:val="00C732C6"/>
    <w:rsid w:val="00C73AB7"/>
    <w:rsid w:val="00C768E5"/>
    <w:rsid w:val="00C76FE3"/>
    <w:rsid w:val="00C80501"/>
    <w:rsid w:val="00C808A8"/>
    <w:rsid w:val="00C819FC"/>
    <w:rsid w:val="00C831CA"/>
    <w:rsid w:val="00C8606B"/>
    <w:rsid w:val="00C868E1"/>
    <w:rsid w:val="00C9065D"/>
    <w:rsid w:val="00C937C1"/>
    <w:rsid w:val="00C9490E"/>
    <w:rsid w:val="00C97BBC"/>
    <w:rsid w:val="00CA171C"/>
    <w:rsid w:val="00CA3AB1"/>
    <w:rsid w:val="00CA439E"/>
    <w:rsid w:val="00CA4A9A"/>
    <w:rsid w:val="00CB4BD8"/>
    <w:rsid w:val="00CB5EAA"/>
    <w:rsid w:val="00CB5F6A"/>
    <w:rsid w:val="00CB72AA"/>
    <w:rsid w:val="00CC6FC1"/>
    <w:rsid w:val="00CD0696"/>
    <w:rsid w:val="00CD185F"/>
    <w:rsid w:val="00CD1A9A"/>
    <w:rsid w:val="00CD1CA2"/>
    <w:rsid w:val="00CD2874"/>
    <w:rsid w:val="00CE50F8"/>
    <w:rsid w:val="00CE5A7A"/>
    <w:rsid w:val="00CF057A"/>
    <w:rsid w:val="00CF14B5"/>
    <w:rsid w:val="00CF1E55"/>
    <w:rsid w:val="00CF68DB"/>
    <w:rsid w:val="00CF7294"/>
    <w:rsid w:val="00CF74EC"/>
    <w:rsid w:val="00CF7AB5"/>
    <w:rsid w:val="00CF7B50"/>
    <w:rsid w:val="00D01279"/>
    <w:rsid w:val="00D016CC"/>
    <w:rsid w:val="00D023DF"/>
    <w:rsid w:val="00D03282"/>
    <w:rsid w:val="00D043CC"/>
    <w:rsid w:val="00D06C78"/>
    <w:rsid w:val="00D06E02"/>
    <w:rsid w:val="00D102A6"/>
    <w:rsid w:val="00D1439F"/>
    <w:rsid w:val="00D15B90"/>
    <w:rsid w:val="00D17874"/>
    <w:rsid w:val="00D179BD"/>
    <w:rsid w:val="00D2036A"/>
    <w:rsid w:val="00D21178"/>
    <w:rsid w:val="00D237EA"/>
    <w:rsid w:val="00D23CD8"/>
    <w:rsid w:val="00D258DF"/>
    <w:rsid w:val="00D26C5F"/>
    <w:rsid w:val="00D339AE"/>
    <w:rsid w:val="00D34C80"/>
    <w:rsid w:val="00D37D31"/>
    <w:rsid w:val="00D4282F"/>
    <w:rsid w:val="00D46329"/>
    <w:rsid w:val="00D46763"/>
    <w:rsid w:val="00D51D23"/>
    <w:rsid w:val="00D530DA"/>
    <w:rsid w:val="00D547E8"/>
    <w:rsid w:val="00D57038"/>
    <w:rsid w:val="00D6114A"/>
    <w:rsid w:val="00D62A1A"/>
    <w:rsid w:val="00D62C0B"/>
    <w:rsid w:val="00D63FAF"/>
    <w:rsid w:val="00D65687"/>
    <w:rsid w:val="00D65F88"/>
    <w:rsid w:val="00D6754D"/>
    <w:rsid w:val="00D67A66"/>
    <w:rsid w:val="00D7204C"/>
    <w:rsid w:val="00D73AA0"/>
    <w:rsid w:val="00D764CB"/>
    <w:rsid w:val="00D76882"/>
    <w:rsid w:val="00D835C0"/>
    <w:rsid w:val="00D90D1A"/>
    <w:rsid w:val="00D93A36"/>
    <w:rsid w:val="00D93FC8"/>
    <w:rsid w:val="00D9680B"/>
    <w:rsid w:val="00DA4D2F"/>
    <w:rsid w:val="00DA4FCF"/>
    <w:rsid w:val="00DB07D2"/>
    <w:rsid w:val="00DB6355"/>
    <w:rsid w:val="00DC091C"/>
    <w:rsid w:val="00DC254E"/>
    <w:rsid w:val="00DC5224"/>
    <w:rsid w:val="00DC687C"/>
    <w:rsid w:val="00DC78F5"/>
    <w:rsid w:val="00DD0B6A"/>
    <w:rsid w:val="00DD372A"/>
    <w:rsid w:val="00DD37F1"/>
    <w:rsid w:val="00DD3C3B"/>
    <w:rsid w:val="00DD5B34"/>
    <w:rsid w:val="00DD5EF1"/>
    <w:rsid w:val="00DD7438"/>
    <w:rsid w:val="00DE3C89"/>
    <w:rsid w:val="00DF0F23"/>
    <w:rsid w:val="00DF1372"/>
    <w:rsid w:val="00DF16FB"/>
    <w:rsid w:val="00DF1F88"/>
    <w:rsid w:val="00DF363D"/>
    <w:rsid w:val="00DF4F95"/>
    <w:rsid w:val="00DF5F16"/>
    <w:rsid w:val="00E001ED"/>
    <w:rsid w:val="00E00B4A"/>
    <w:rsid w:val="00E0121E"/>
    <w:rsid w:val="00E0128F"/>
    <w:rsid w:val="00E020C8"/>
    <w:rsid w:val="00E11DDE"/>
    <w:rsid w:val="00E2402B"/>
    <w:rsid w:val="00E324A2"/>
    <w:rsid w:val="00E33A6A"/>
    <w:rsid w:val="00E35066"/>
    <w:rsid w:val="00E3512D"/>
    <w:rsid w:val="00E35555"/>
    <w:rsid w:val="00E3710F"/>
    <w:rsid w:val="00E4098E"/>
    <w:rsid w:val="00E454F6"/>
    <w:rsid w:val="00E46457"/>
    <w:rsid w:val="00E47FFC"/>
    <w:rsid w:val="00E51655"/>
    <w:rsid w:val="00E53B08"/>
    <w:rsid w:val="00E54D25"/>
    <w:rsid w:val="00E610F1"/>
    <w:rsid w:val="00E617D5"/>
    <w:rsid w:val="00E62400"/>
    <w:rsid w:val="00E62970"/>
    <w:rsid w:val="00E63EE8"/>
    <w:rsid w:val="00E700CF"/>
    <w:rsid w:val="00E70E9A"/>
    <w:rsid w:val="00E7238F"/>
    <w:rsid w:val="00E749C5"/>
    <w:rsid w:val="00E8014A"/>
    <w:rsid w:val="00E855A5"/>
    <w:rsid w:val="00E86043"/>
    <w:rsid w:val="00E864FA"/>
    <w:rsid w:val="00E90246"/>
    <w:rsid w:val="00E92B83"/>
    <w:rsid w:val="00E95C93"/>
    <w:rsid w:val="00E9790E"/>
    <w:rsid w:val="00EA2DD6"/>
    <w:rsid w:val="00EA69FF"/>
    <w:rsid w:val="00EA6B6D"/>
    <w:rsid w:val="00EB271F"/>
    <w:rsid w:val="00EB2C7C"/>
    <w:rsid w:val="00EB452C"/>
    <w:rsid w:val="00EB7E5A"/>
    <w:rsid w:val="00EC09AF"/>
    <w:rsid w:val="00ED0C56"/>
    <w:rsid w:val="00ED1285"/>
    <w:rsid w:val="00ED2623"/>
    <w:rsid w:val="00ED2BAE"/>
    <w:rsid w:val="00EE253B"/>
    <w:rsid w:val="00EE373C"/>
    <w:rsid w:val="00EE3A34"/>
    <w:rsid w:val="00EE4B4F"/>
    <w:rsid w:val="00EE5AF5"/>
    <w:rsid w:val="00EE6BA5"/>
    <w:rsid w:val="00EF1166"/>
    <w:rsid w:val="00EF4D6B"/>
    <w:rsid w:val="00EF5522"/>
    <w:rsid w:val="00EF6F32"/>
    <w:rsid w:val="00EF6F7E"/>
    <w:rsid w:val="00F002CB"/>
    <w:rsid w:val="00F01B94"/>
    <w:rsid w:val="00F0214F"/>
    <w:rsid w:val="00F0235E"/>
    <w:rsid w:val="00F04919"/>
    <w:rsid w:val="00F05D0F"/>
    <w:rsid w:val="00F062A5"/>
    <w:rsid w:val="00F07BB9"/>
    <w:rsid w:val="00F10BD7"/>
    <w:rsid w:val="00F12E5B"/>
    <w:rsid w:val="00F1730B"/>
    <w:rsid w:val="00F208FB"/>
    <w:rsid w:val="00F22411"/>
    <w:rsid w:val="00F239F8"/>
    <w:rsid w:val="00F24CD6"/>
    <w:rsid w:val="00F25FFF"/>
    <w:rsid w:val="00F270F9"/>
    <w:rsid w:val="00F310F4"/>
    <w:rsid w:val="00F3273D"/>
    <w:rsid w:val="00F37533"/>
    <w:rsid w:val="00F3780E"/>
    <w:rsid w:val="00F421D4"/>
    <w:rsid w:val="00F47B21"/>
    <w:rsid w:val="00F539F6"/>
    <w:rsid w:val="00F53FA1"/>
    <w:rsid w:val="00F54879"/>
    <w:rsid w:val="00F55528"/>
    <w:rsid w:val="00F61C00"/>
    <w:rsid w:val="00F62B12"/>
    <w:rsid w:val="00F63B33"/>
    <w:rsid w:val="00F645C2"/>
    <w:rsid w:val="00F65464"/>
    <w:rsid w:val="00F72232"/>
    <w:rsid w:val="00F742AC"/>
    <w:rsid w:val="00F74A43"/>
    <w:rsid w:val="00F80176"/>
    <w:rsid w:val="00F878B4"/>
    <w:rsid w:val="00F93DD4"/>
    <w:rsid w:val="00F9704C"/>
    <w:rsid w:val="00FA2CFC"/>
    <w:rsid w:val="00FB0DF3"/>
    <w:rsid w:val="00FB44F0"/>
    <w:rsid w:val="00FB4A65"/>
    <w:rsid w:val="00FB5D2B"/>
    <w:rsid w:val="00FC0FD7"/>
    <w:rsid w:val="00FC64A9"/>
    <w:rsid w:val="00FD3493"/>
    <w:rsid w:val="00FD4CED"/>
    <w:rsid w:val="00FD517A"/>
    <w:rsid w:val="00FE061B"/>
    <w:rsid w:val="00FE4D01"/>
    <w:rsid w:val="00FE5861"/>
    <w:rsid w:val="00FE701F"/>
    <w:rsid w:val="00FE761C"/>
    <w:rsid w:val="00FF0BE5"/>
    <w:rsid w:val="00FF4C4F"/>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78F60"/>
  <w15:docId w15:val="{03B17FF6-FA59-46AA-9270-457D274BE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9AD"/>
    <w:pPr>
      <w:spacing w:before="60" w:after="60"/>
      <w:jc w:val="both"/>
    </w:pPr>
    <w:rPr>
      <w:rFonts w:ascii="Calibri" w:hAnsi="Calibri" w:cs="Arial"/>
      <w:sz w:val="22"/>
    </w:rPr>
  </w:style>
  <w:style w:type="paragraph" w:styleId="Titre1">
    <w:name w:val="heading 1"/>
    <w:aliases w:val="Titre 1 Article 1,Article 1"/>
    <w:basedOn w:val="Normal"/>
    <w:link w:val="Titre1Car"/>
    <w:uiPriority w:val="99"/>
    <w:qFormat/>
    <w:rsid w:val="001C2EE8"/>
    <w:pPr>
      <w:tabs>
        <w:tab w:val="left" w:pos="431"/>
      </w:tabs>
      <w:spacing w:before="240" w:after="120"/>
      <w:outlineLvl w:val="0"/>
    </w:pPr>
    <w:rPr>
      <w:b/>
      <w:bCs/>
      <w:caps/>
      <w:sz w:val="24"/>
      <w:szCs w:val="28"/>
    </w:rPr>
  </w:style>
  <w:style w:type="paragraph" w:styleId="Titre2">
    <w:name w:val="heading 2"/>
    <w:basedOn w:val="Normal"/>
    <w:next w:val="Normal"/>
    <w:link w:val="Titre2Car"/>
    <w:uiPriority w:val="99"/>
    <w:qFormat/>
    <w:rsid w:val="009936B3"/>
    <w:pPr>
      <w:keepNext/>
      <w:spacing w:before="240"/>
      <w:outlineLvl w:val="1"/>
    </w:pPr>
    <w:rPr>
      <w:b/>
      <w:bCs/>
      <w:sz w:val="24"/>
    </w:rPr>
  </w:style>
  <w:style w:type="paragraph" w:styleId="Titre3">
    <w:name w:val="heading 3"/>
    <w:basedOn w:val="Normal"/>
    <w:link w:val="Titre3Car"/>
    <w:qFormat/>
    <w:rsid w:val="009936B3"/>
    <w:pPr>
      <w:keepNext/>
      <w:numPr>
        <w:ilvl w:val="2"/>
        <w:numId w:val="4"/>
      </w:numPr>
      <w:spacing w:before="120" w:after="120"/>
      <w:outlineLvl w:val="2"/>
    </w:pPr>
    <w:rPr>
      <w:b/>
      <w:bCs/>
      <w:i/>
      <w:iCs/>
    </w:rPr>
  </w:style>
  <w:style w:type="paragraph" w:styleId="Titre4">
    <w:name w:val="heading 4"/>
    <w:basedOn w:val="Normal"/>
    <w:next w:val="Normal"/>
    <w:link w:val="Titre4Car"/>
    <w:qFormat/>
    <w:rsid w:val="009936B3"/>
    <w:pPr>
      <w:keepNext/>
      <w:numPr>
        <w:ilvl w:val="3"/>
        <w:numId w:val="4"/>
      </w:numPr>
      <w:outlineLvl w:val="3"/>
    </w:pPr>
    <w:rPr>
      <w:b/>
      <w:bCs/>
      <w:color w:val="000000"/>
    </w:rPr>
  </w:style>
  <w:style w:type="paragraph" w:styleId="Titre5">
    <w:name w:val="heading 5"/>
    <w:basedOn w:val="Normal"/>
    <w:next w:val="Normal"/>
    <w:link w:val="Titre5Car"/>
    <w:qFormat/>
    <w:rsid w:val="009936B3"/>
    <w:pPr>
      <w:keepNext/>
      <w:numPr>
        <w:ilvl w:val="4"/>
        <w:numId w:val="4"/>
      </w:numPr>
      <w:jc w:val="center"/>
      <w:outlineLvl w:val="4"/>
    </w:pPr>
    <w:rPr>
      <w:b/>
      <w:bCs/>
      <w:color w:val="000000"/>
    </w:rPr>
  </w:style>
  <w:style w:type="paragraph" w:styleId="Titre6">
    <w:name w:val="heading 6"/>
    <w:basedOn w:val="Normal"/>
    <w:next w:val="Normal"/>
    <w:link w:val="Titre6Car"/>
    <w:qFormat/>
    <w:rsid w:val="009936B3"/>
    <w:pPr>
      <w:keepNext/>
      <w:numPr>
        <w:ilvl w:val="5"/>
        <w:numId w:val="4"/>
      </w:numPr>
      <w:outlineLvl w:val="5"/>
    </w:pPr>
    <w:rPr>
      <w:b/>
      <w:bCs/>
      <w:color w:val="000000"/>
    </w:rPr>
  </w:style>
  <w:style w:type="paragraph" w:styleId="Titre7">
    <w:name w:val="heading 7"/>
    <w:basedOn w:val="Normal"/>
    <w:next w:val="Normal"/>
    <w:link w:val="Titre7Car"/>
    <w:qFormat/>
    <w:rsid w:val="009936B3"/>
    <w:pPr>
      <w:numPr>
        <w:ilvl w:val="6"/>
        <w:numId w:val="4"/>
      </w:numPr>
      <w:spacing w:before="240"/>
      <w:jc w:val="left"/>
      <w:outlineLvl w:val="6"/>
    </w:pPr>
    <w:rPr>
      <w:rFonts w:ascii="Times New Roman" w:hAnsi="Times New Roman" w:cs="Times New Roman"/>
      <w:sz w:val="24"/>
      <w:szCs w:val="24"/>
    </w:rPr>
  </w:style>
  <w:style w:type="paragraph" w:styleId="Titre8">
    <w:name w:val="heading 8"/>
    <w:basedOn w:val="Normal"/>
    <w:next w:val="Normal"/>
    <w:link w:val="Titre8Car"/>
    <w:qFormat/>
    <w:rsid w:val="009936B3"/>
    <w:pPr>
      <w:numPr>
        <w:ilvl w:val="7"/>
        <w:numId w:val="4"/>
      </w:numPr>
      <w:spacing w:before="240"/>
      <w:jc w:val="left"/>
      <w:outlineLvl w:val="7"/>
    </w:pPr>
    <w:rPr>
      <w:rFonts w:ascii="Times New Roman" w:hAnsi="Times New Roman" w:cs="Times New Roman"/>
      <w:i/>
      <w:iCs/>
      <w:sz w:val="24"/>
      <w:szCs w:val="24"/>
    </w:rPr>
  </w:style>
  <w:style w:type="paragraph" w:styleId="Titre9">
    <w:name w:val="heading 9"/>
    <w:basedOn w:val="Normal"/>
    <w:next w:val="Normal"/>
    <w:link w:val="Titre9Car"/>
    <w:qFormat/>
    <w:rsid w:val="009936B3"/>
    <w:pPr>
      <w:numPr>
        <w:ilvl w:val="8"/>
        <w:numId w:val="4"/>
      </w:numPr>
      <w:spacing w:before="240"/>
      <w:jc w:val="left"/>
      <w:outlineLvl w:val="8"/>
    </w:pPr>
    <w:rPr>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
    <w:basedOn w:val="Policepardfaut"/>
    <w:link w:val="Titre1"/>
    <w:uiPriority w:val="99"/>
    <w:locked/>
    <w:rsid w:val="001C2EE8"/>
    <w:rPr>
      <w:rFonts w:ascii="Calibri" w:hAnsi="Calibri" w:cs="Arial"/>
      <w:b/>
      <w:bCs/>
      <w:caps/>
      <w:sz w:val="24"/>
      <w:szCs w:val="28"/>
    </w:rPr>
  </w:style>
  <w:style w:type="character" w:customStyle="1" w:styleId="Titre2Car">
    <w:name w:val="Titre 2 Car"/>
    <w:basedOn w:val="Policepardfaut"/>
    <w:link w:val="Titre2"/>
    <w:uiPriority w:val="99"/>
    <w:locked/>
    <w:rsid w:val="00C732C6"/>
    <w:rPr>
      <w:rFonts w:ascii="Verdana" w:hAnsi="Verdana" w:cs="Arial"/>
      <w:b/>
      <w:bCs/>
      <w:sz w:val="24"/>
      <w:lang w:val="fr-FR" w:eastAsia="fr-FR" w:bidi="ar-SA"/>
    </w:rPr>
  </w:style>
  <w:style w:type="character" w:customStyle="1" w:styleId="Titre3Car">
    <w:name w:val="Titre 3 Car"/>
    <w:basedOn w:val="Policepardfaut"/>
    <w:link w:val="Titre3"/>
    <w:locked/>
    <w:rsid w:val="0011723E"/>
    <w:rPr>
      <w:rFonts w:ascii="Verdana" w:hAnsi="Verdana" w:cs="Arial"/>
      <w:b/>
      <w:bCs/>
      <w:i/>
      <w:iCs/>
    </w:rPr>
  </w:style>
  <w:style w:type="character" w:customStyle="1" w:styleId="Titre4Car">
    <w:name w:val="Titre 4 Car"/>
    <w:basedOn w:val="Policepardfaut"/>
    <w:link w:val="Titre4"/>
    <w:locked/>
    <w:rsid w:val="0011723E"/>
    <w:rPr>
      <w:rFonts w:ascii="Verdana" w:hAnsi="Verdana" w:cs="Arial"/>
      <w:b/>
      <w:bCs/>
      <w:color w:val="000000"/>
    </w:rPr>
  </w:style>
  <w:style w:type="character" w:customStyle="1" w:styleId="Titre5Car">
    <w:name w:val="Titre 5 Car"/>
    <w:basedOn w:val="Policepardfaut"/>
    <w:link w:val="Titre5"/>
    <w:locked/>
    <w:rsid w:val="0011723E"/>
    <w:rPr>
      <w:rFonts w:ascii="Verdana" w:hAnsi="Verdana" w:cs="Arial"/>
      <w:b/>
      <w:bCs/>
      <w:color w:val="000000"/>
    </w:rPr>
  </w:style>
  <w:style w:type="character" w:customStyle="1" w:styleId="Titre6Car">
    <w:name w:val="Titre 6 Car"/>
    <w:basedOn w:val="Policepardfaut"/>
    <w:link w:val="Titre6"/>
    <w:locked/>
    <w:rsid w:val="0011723E"/>
    <w:rPr>
      <w:rFonts w:ascii="Verdana" w:hAnsi="Verdana" w:cs="Arial"/>
      <w:b/>
      <w:bCs/>
      <w:color w:val="000000"/>
    </w:rPr>
  </w:style>
  <w:style w:type="character" w:customStyle="1" w:styleId="Titre7Car">
    <w:name w:val="Titre 7 Car"/>
    <w:basedOn w:val="Policepardfaut"/>
    <w:link w:val="Titre7"/>
    <w:locked/>
    <w:rsid w:val="0011723E"/>
    <w:rPr>
      <w:sz w:val="24"/>
      <w:szCs w:val="24"/>
    </w:rPr>
  </w:style>
  <w:style w:type="character" w:customStyle="1" w:styleId="Titre8Car">
    <w:name w:val="Titre 8 Car"/>
    <w:basedOn w:val="Policepardfaut"/>
    <w:link w:val="Titre8"/>
    <w:locked/>
    <w:rsid w:val="0011723E"/>
    <w:rPr>
      <w:i/>
      <w:iCs/>
      <w:sz w:val="24"/>
      <w:szCs w:val="24"/>
    </w:rPr>
  </w:style>
  <w:style w:type="character" w:customStyle="1" w:styleId="Titre9Car">
    <w:name w:val="Titre 9 Car"/>
    <w:basedOn w:val="Policepardfaut"/>
    <w:link w:val="Titre9"/>
    <w:locked/>
    <w:rsid w:val="0011723E"/>
    <w:rPr>
      <w:rFonts w:ascii="Verdana" w:hAnsi="Verdana" w:cs="Arial"/>
      <w:sz w:val="22"/>
      <w:szCs w:val="22"/>
    </w:rPr>
  </w:style>
  <w:style w:type="paragraph" w:customStyle="1" w:styleId="Annexe">
    <w:name w:val="Annexe"/>
    <w:basedOn w:val="Normal"/>
    <w:uiPriority w:val="99"/>
    <w:rsid w:val="003A3F55"/>
    <w:pPr>
      <w:keepNext/>
      <w:numPr>
        <w:numId w:val="1"/>
      </w:numPr>
      <w:spacing w:before="480" w:after="240"/>
    </w:pPr>
    <w:rPr>
      <w:rFonts w:ascii="Arial" w:hAnsi="Arial"/>
      <w:b/>
      <w:bCs/>
      <w:sz w:val="28"/>
      <w:szCs w:val="28"/>
    </w:rPr>
  </w:style>
  <w:style w:type="paragraph" w:styleId="Pieddepage">
    <w:name w:val="footer"/>
    <w:basedOn w:val="Normal"/>
    <w:link w:val="PieddepageCar"/>
    <w:uiPriority w:val="99"/>
    <w:rsid w:val="00AA3468"/>
    <w:pPr>
      <w:pBdr>
        <w:top w:val="single" w:sz="4" w:space="1" w:color="auto"/>
      </w:pBdr>
      <w:tabs>
        <w:tab w:val="center" w:pos="4252"/>
        <w:tab w:val="right" w:pos="8504"/>
      </w:tabs>
    </w:pPr>
    <w:rPr>
      <w:sz w:val="18"/>
      <w:szCs w:val="18"/>
    </w:rPr>
  </w:style>
  <w:style w:type="character" w:customStyle="1" w:styleId="PieddepageCar">
    <w:name w:val="Pied de page Car"/>
    <w:basedOn w:val="Policepardfaut"/>
    <w:link w:val="Pieddepage"/>
    <w:uiPriority w:val="99"/>
    <w:semiHidden/>
    <w:locked/>
    <w:rsid w:val="0011723E"/>
    <w:rPr>
      <w:rFonts w:ascii="Verdana" w:hAnsi="Verdana" w:cs="Arial"/>
      <w:sz w:val="20"/>
      <w:szCs w:val="20"/>
    </w:rPr>
  </w:style>
  <w:style w:type="paragraph" w:styleId="TM1">
    <w:name w:val="toc 1"/>
    <w:basedOn w:val="Normal"/>
    <w:next w:val="Normal"/>
    <w:autoRedefine/>
    <w:uiPriority w:val="39"/>
    <w:rsid w:val="00DF4F95"/>
    <w:pPr>
      <w:tabs>
        <w:tab w:val="right" w:pos="9072"/>
      </w:tabs>
      <w:jc w:val="left"/>
    </w:pPr>
    <w:rPr>
      <w:b/>
      <w:bCs/>
      <w:caps/>
      <w:noProof/>
      <w:snapToGrid w:val="0"/>
      <w:sz w:val="24"/>
    </w:rPr>
  </w:style>
  <w:style w:type="paragraph" w:styleId="TM2">
    <w:name w:val="toc 2"/>
    <w:basedOn w:val="Normal"/>
    <w:next w:val="Normal"/>
    <w:autoRedefine/>
    <w:uiPriority w:val="39"/>
    <w:rsid w:val="00B35D21"/>
    <w:pPr>
      <w:tabs>
        <w:tab w:val="right" w:pos="9072"/>
      </w:tabs>
      <w:spacing w:before="0" w:after="0"/>
      <w:jc w:val="left"/>
    </w:pPr>
    <w:rPr>
      <w:smallCaps/>
      <w:noProof/>
    </w:rPr>
  </w:style>
  <w:style w:type="paragraph" w:customStyle="1" w:styleId="pagedegarde1">
    <w:name w:val="page_de_garde_1"/>
    <w:basedOn w:val="Normal"/>
    <w:uiPriority w:val="99"/>
    <w:rsid w:val="0017573A"/>
    <w:pPr>
      <w:widowControl w:val="0"/>
      <w:jc w:val="center"/>
    </w:pPr>
    <w:rPr>
      <w:b/>
      <w:bCs/>
      <w:sz w:val="32"/>
      <w:szCs w:val="32"/>
    </w:rPr>
  </w:style>
  <w:style w:type="paragraph" w:customStyle="1" w:styleId="pagedegarde2">
    <w:name w:val="page_de_garde_2"/>
    <w:basedOn w:val="pagedegarde1"/>
    <w:uiPriority w:val="99"/>
    <w:rsid w:val="0017573A"/>
    <w:pPr>
      <w:pBdr>
        <w:top w:val="single" w:sz="6" w:space="1" w:color="auto"/>
        <w:left w:val="single" w:sz="6" w:space="1" w:color="auto"/>
        <w:bottom w:val="single" w:sz="6" w:space="1" w:color="auto"/>
        <w:right w:val="single" w:sz="6" w:space="1" w:color="auto"/>
      </w:pBdr>
    </w:pPr>
  </w:style>
  <w:style w:type="paragraph" w:styleId="En-tte">
    <w:name w:val="header"/>
    <w:basedOn w:val="Normal"/>
    <w:link w:val="En-tteCar"/>
    <w:rsid w:val="003A3F55"/>
    <w:pPr>
      <w:tabs>
        <w:tab w:val="center" w:pos="4536"/>
        <w:tab w:val="right" w:pos="9072"/>
      </w:tabs>
    </w:pPr>
  </w:style>
  <w:style w:type="character" w:customStyle="1" w:styleId="En-tteCar">
    <w:name w:val="En-tête Car"/>
    <w:basedOn w:val="Policepardfaut"/>
    <w:link w:val="En-tte"/>
    <w:semiHidden/>
    <w:locked/>
    <w:rsid w:val="0011723E"/>
    <w:rPr>
      <w:rFonts w:ascii="Verdana" w:hAnsi="Verdana" w:cs="Arial"/>
      <w:sz w:val="20"/>
      <w:szCs w:val="20"/>
    </w:rPr>
  </w:style>
  <w:style w:type="paragraph" w:styleId="Corpsdetexte">
    <w:name w:val="Body Text"/>
    <w:basedOn w:val="Normal"/>
    <w:link w:val="CorpsdetexteCar"/>
    <w:uiPriority w:val="99"/>
    <w:rsid w:val="003A3F55"/>
    <w:rPr>
      <w:b/>
      <w:bCs/>
      <w:i/>
      <w:iCs/>
      <w:color w:val="000000"/>
    </w:rPr>
  </w:style>
  <w:style w:type="character" w:customStyle="1" w:styleId="CorpsdetexteCar">
    <w:name w:val="Corps de texte Car"/>
    <w:basedOn w:val="Policepardfaut"/>
    <w:link w:val="Corpsdetexte"/>
    <w:uiPriority w:val="99"/>
    <w:semiHidden/>
    <w:locked/>
    <w:rsid w:val="0011723E"/>
    <w:rPr>
      <w:rFonts w:ascii="Verdana" w:hAnsi="Verdana" w:cs="Arial"/>
      <w:sz w:val="20"/>
      <w:szCs w:val="20"/>
    </w:rPr>
  </w:style>
  <w:style w:type="paragraph" w:styleId="Corpsdetexte2">
    <w:name w:val="Body Text 2"/>
    <w:basedOn w:val="Normal"/>
    <w:link w:val="Corpsdetexte2Car"/>
    <w:uiPriority w:val="99"/>
    <w:rsid w:val="003A3F55"/>
    <w:rPr>
      <w:i/>
      <w:iCs/>
      <w:color w:val="000000"/>
    </w:rPr>
  </w:style>
  <w:style w:type="character" w:customStyle="1" w:styleId="Corpsdetexte2Car">
    <w:name w:val="Corps de texte 2 Car"/>
    <w:basedOn w:val="Policepardfaut"/>
    <w:link w:val="Corpsdetexte2"/>
    <w:uiPriority w:val="99"/>
    <w:semiHidden/>
    <w:locked/>
    <w:rsid w:val="0011723E"/>
    <w:rPr>
      <w:rFonts w:ascii="Verdana" w:hAnsi="Verdana" w:cs="Arial"/>
      <w:sz w:val="20"/>
      <w:szCs w:val="20"/>
    </w:rPr>
  </w:style>
  <w:style w:type="paragraph" w:styleId="Corpsdetexte3">
    <w:name w:val="Body Text 3"/>
    <w:basedOn w:val="Normal"/>
    <w:link w:val="Corpsdetexte3Car"/>
    <w:uiPriority w:val="99"/>
    <w:rsid w:val="003A3F55"/>
    <w:rPr>
      <w:color w:val="000000"/>
    </w:rPr>
  </w:style>
  <w:style w:type="character" w:customStyle="1" w:styleId="Corpsdetexte3Car">
    <w:name w:val="Corps de texte 3 Car"/>
    <w:basedOn w:val="Policepardfaut"/>
    <w:link w:val="Corpsdetexte3"/>
    <w:uiPriority w:val="99"/>
    <w:semiHidden/>
    <w:locked/>
    <w:rsid w:val="0011723E"/>
    <w:rPr>
      <w:rFonts w:ascii="Verdana" w:hAnsi="Verdana" w:cs="Arial"/>
      <w:sz w:val="16"/>
      <w:szCs w:val="16"/>
    </w:rPr>
  </w:style>
  <w:style w:type="character" w:styleId="Numrodepage">
    <w:name w:val="page number"/>
    <w:basedOn w:val="Policepardfaut"/>
    <w:uiPriority w:val="99"/>
    <w:rsid w:val="003A3F55"/>
    <w:rPr>
      <w:rFonts w:cs="Times New Roman"/>
    </w:rPr>
  </w:style>
  <w:style w:type="table" w:styleId="Grilledutableau">
    <w:name w:val="Table Grid"/>
    <w:basedOn w:val="TableauNormal"/>
    <w:rsid w:val="005E7AA2"/>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rsid w:val="00D043CC"/>
    <w:pPr>
      <w:spacing w:after="0"/>
      <w:jc w:val="left"/>
    </w:pPr>
  </w:style>
  <w:style w:type="character" w:customStyle="1" w:styleId="NotedebasdepageCar">
    <w:name w:val="Note de bas de page Car"/>
    <w:basedOn w:val="Policepardfaut"/>
    <w:link w:val="Notedebasdepage"/>
    <w:uiPriority w:val="99"/>
    <w:semiHidden/>
    <w:locked/>
    <w:rsid w:val="0011723E"/>
    <w:rPr>
      <w:rFonts w:ascii="Verdana" w:hAnsi="Verdana" w:cs="Arial"/>
      <w:sz w:val="20"/>
      <w:szCs w:val="20"/>
    </w:rPr>
  </w:style>
  <w:style w:type="character" w:styleId="Appelnotedebasdep">
    <w:name w:val="footnote reference"/>
    <w:basedOn w:val="Policepardfaut"/>
    <w:uiPriority w:val="99"/>
    <w:semiHidden/>
    <w:rsid w:val="00D043CC"/>
    <w:rPr>
      <w:rFonts w:cs="Times New Roman"/>
      <w:vertAlign w:val="superscript"/>
    </w:rPr>
  </w:style>
  <w:style w:type="character" w:styleId="Lienhypertexte">
    <w:name w:val="Hyperlink"/>
    <w:basedOn w:val="Policepardfaut"/>
    <w:uiPriority w:val="99"/>
    <w:rsid w:val="0017573A"/>
    <w:rPr>
      <w:rFonts w:cs="Times New Roman"/>
      <w:color w:val="0000FF"/>
      <w:u w:val="single"/>
    </w:rPr>
  </w:style>
  <w:style w:type="paragraph" w:customStyle="1" w:styleId="Style2">
    <w:name w:val="Style2"/>
    <w:basedOn w:val="Titre2"/>
    <w:link w:val="Style2Car"/>
    <w:uiPriority w:val="99"/>
    <w:rsid w:val="00282CAF"/>
  </w:style>
  <w:style w:type="paragraph" w:customStyle="1" w:styleId="Style3">
    <w:name w:val="Style3"/>
    <w:basedOn w:val="Normal"/>
    <w:uiPriority w:val="99"/>
    <w:rsid w:val="00942CE6"/>
    <w:pPr>
      <w:keepNext/>
      <w:spacing w:before="240"/>
      <w:outlineLvl w:val="1"/>
    </w:pPr>
    <w:rPr>
      <w:b/>
      <w:bCs/>
      <w:sz w:val="24"/>
    </w:rPr>
  </w:style>
  <w:style w:type="paragraph" w:customStyle="1" w:styleId="TitreAnnexe0">
    <w:name w:val="Titre Annexe"/>
    <w:basedOn w:val="Normal"/>
    <w:uiPriority w:val="99"/>
    <w:rsid w:val="00071534"/>
    <w:rPr>
      <w:b/>
      <w:bCs/>
      <w:sz w:val="32"/>
      <w:szCs w:val="32"/>
    </w:rPr>
  </w:style>
  <w:style w:type="paragraph" w:customStyle="1" w:styleId="Style4">
    <w:name w:val="Style4"/>
    <w:basedOn w:val="Titre2"/>
    <w:uiPriority w:val="99"/>
    <w:rsid w:val="005C7C60"/>
    <w:pPr>
      <w:numPr>
        <w:ilvl w:val="1"/>
        <w:numId w:val="2"/>
      </w:numPr>
    </w:pPr>
  </w:style>
  <w:style w:type="paragraph" w:customStyle="1" w:styleId="Style5">
    <w:name w:val="Style5"/>
    <w:basedOn w:val="Normal"/>
    <w:uiPriority w:val="99"/>
    <w:rsid w:val="00975521"/>
    <w:rPr>
      <w:rFonts w:ascii="Arial" w:hAnsi="Arial"/>
    </w:rPr>
  </w:style>
  <w:style w:type="paragraph" w:customStyle="1" w:styleId="Style6">
    <w:name w:val="Style6"/>
    <w:basedOn w:val="Normal"/>
    <w:uiPriority w:val="99"/>
    <w:rsid w:val="00975521"/>
    <w:rPr>
      <w:rFonts w:ascii="Arial" w:hAnsi="Arial"/>
    </w:rPr>
  </w:style>
  <w:style w:type="paragraph" w:customStyle="1" w:styleId="Style7">
    <w:name w:val="Style7"/>
    <w:basedOn w:val="Normal"/>
    <w:uiPriority w:val="99"/>
    <w:rsid w:val="00975521"/>
    <w:rPr>
      <w:rFonts w:ascii="Arial" w:hAnsi="Arial"/>
    </w:rPr>
  </w:style>
  <w:style w:type="paragraph" w:customStyle="1" w:styleId="Titrannexe2">
    <w:name w:val="Titrannexe 2"/>
    <w:basedOn w:val="Titre1"/>
    <w:uiPriority w:val="99"/>
    <w:rsid w:val="00071534"/>
    <w:rPr>
      <w:caps w:val="0"/>
    </w:rPr>
  </w:style>
  <w:style w:type="paragraph" w:customStyle="1" w:styleId="Titre2Titre211Car">
    <w:name w:val="Titre 2.Titre 2 §1.§1 Car"/>
    <w:basedOn w:val="Normal"/>
    <w:next w:val="Normal"/>
    <w:link w:val="Titre2Titre211CarCar"/>
    <w:uiPriority w:val="99"/>
    <w:rsid w:val="00337E1B"/>
    <w:pPr>
      <w:keepNext/>
      <w:widowControl w:val="0"/>
      <w:overflowPunct w:val="0"/>
      <w:autoSpaceDE w:val="0"/>
      <w:autoSpaceDN w:val="0"/>
      <w:adjustRightInd w:val="0"/>
      <w:spacing w:before="240"/>
      <w:textAlignment w:val="baseline"/>
    </w:pPr>
    <w:rPr>
      <w:b/>
      <w:bCs/>
      <w:sz w:val="24"/>
      <w:szCs w:val="24"/>
    </w:rPr>
  </w:style>
  <w:style w:type="paragraph" w:customStyle="1" w:styleId="StyleTitre2Avant12ptAprs3pt">
    <w:name w:val="Style Titre 2 + Avant : 12 pt Après : 3 pt"/>
    <w:basedOn w:val="Titre2"/>
    <w:next w:val="Normal"/>
    <w:uiPriority w:val="99"/>
    <w:rsid w:val="00337E1B"/>
    <w:pPr>
      <w:tabs>
        <w:tab w:val="center" w:pos="1701"/>
      </w:tabs>
      <w:overflowPunct w:val="0"/>
      <w:autoSpaceDE w:val="0"/>
      <w:autoSpaceDN w:val="0"/>
      <w:adjustRightInd w:val="0"/>
      <w:ind w:left="576" w:hanging="576"/>
      <w:textAlignment w:val="baseline"/>
      <w:outlineLvl w:val="9"/>
    </w:pPr>
    <w:rPr>
      <w:szCs w:val="24"/>
    </w:rPr>
  </w:style>
  <w:style w:type="character" w:customStyle="1" w:styleId="Titre2Titre211CarCar">
    <w:name w:val="Titre 2.Titre 2 §1.§1 Car Car"/>
    <w:basedOn w:val="Policepardfaut"/>
    <w:link w:val="Titre2Titre211Car"/>
    <w:uiPriority w:val="99"/>
    <w:locked/>
    <w:rsid w:val="00337E1B"/>
    <w:rPr>
      <w:rFonts w:ascii="Arial" w:hAnsi="Arial" w:cs="Arial"/>
      <w:b/>
      <w:bCs/>
      <w:sz w:val="24"/>
      <w:szCs w:val="24"/>
      <w:lang w:val="fr-FR" w:eastAsia="fr-FR" w:bidi="ar-SA"/>
    </w:rPr>
  </w:style>
  <w:style w:type="paragraph" w:styleId="Retraitcorpsdetexte">
    <w:name w:val="Body Text Indent"/>
    <w:basedOn w:val="Normal"/>
    <w:link w:val="RetraitcorpsdetexteCar"/>
    <w:uiPriority w:val="99"/>
    <w:rsid w:val="001536F4"/>
    <w:pPr>
      <w:spacing w:after="120"/>
      <w:ind w:left="283"/>
    </w:pPr>
  </w:style>
  <w:style w:type="character" w:customStyle="1" w:styleId="RetraitcorpsdetexteCar">
    <w:name w:val="Retrait corps de texte Car"/>
    <w:basedOn w:val="Policepardfaut"/>
    <w:link w:val="Retraitcorpsdetexte"/>
    <w:uiPriority w:val="99"/>
    <w:semiHidden/>
    <w:locked/>
    <w:rsid w:val="0011723E"/>
    <w:rPr>
      <w:rFonts w:ascii="Verdana" w:hAnsi="Verdana" w:cs="Arial"/>
      <w:sz w:val="20"/>
      <w:szCs w:val="20"/>
    </w:rPr>
  </w:style>
  <w:style w:type="paragraph" w:customStyle="1" w:styleId="TitrAnnexe">
    <w:name w:val="TitrAnnexe"/>
    <w:basedOn w:val="Normal"/>
    <w:uiPriority w:val="99"/>
    <w:rsid w:val="001536F4"/>
    <w:pPr>
      <w:keepNext/>
      <w:widowControl w:val="0"/>
      <w:overflowPunct w:val="0"/>
      <w:autoSpaceDE w:val="0"/>
      <w:autoSpaceDN w:val="0"/>
      <w:adjustRightInd w:val="0"/>
      <w:spacing w:before="480" w:after="120"/>
      <w:jc w:val="center"/>
      <w:textAlignment w:val="baseline"/>
    </w:pPr>
    <w:rPr>
      <w:b/>
      <w:bCs/>
      <w:caps/>
      <w:kern w:val="28"/>
      <w:sz w:val="28"/>
      <w:szCs w:val="28"/>
    </w:rPr>
  </w:style>
  <w:style w:type="paragraph" w:styleId="Lgende">
    <w:name w:val="caption"/>
    <w:basedOn w:val="Normal"/>
    <w:next w:val="Normal"/>
    <w:uiPriority w:val="99"/>
    <w:qFormat/>
    <w:rsid w:val="001536F4"/>
    <w:pPr>
      <w:widowControl w:val="0"/>
      <w:overflowPunct w:val="0"/>
      <w:autoSpaceDE w:val="0"/>
      <w:autoSpaceDN w:val="0"/>
      <w:adjustRightInd w:val="0"/>
      <w:textAlignment w:val="baseline"/>
    </w:pPr>
    <w:rPr>
      <w:rFonts w:ascii="Times New Roman" w:hAnsi="Times New Roman" w:cs="Times New Roman"/>
      <w:b/>
      <w:bCs/>
      <w:sz w:val="24"/>
      <w:szCs w:val="24"/>
    </w:rPr>
  </w:style>
  <w:style w:type="character" w:styleId="Lienhypertextesuivivisit">
    <w:name w:val="FollowedHyperlink"/>
    <w:basedOn w:val="Policepardfaut"/>
    <w:uiPriority w:val="99"/>
    <w:rsid w:val="00B42753"/>
    <w:rPr>
      <w:rFonts w:cs="Times New Roman"/>
      <w:color w:val="800080"/>
      <w:u w:val="single"/>
    </w:rPr>
  </w:style>
  <w:style w:type="paragraph" w:customStyle="1" w:styleId="StyleTitre1CentrAvant0cmSuspendu05cmAprs6">
    <w:name w:val="Style Titre 1 + Centré Avant : 0 cm Suspendu : 05 cm Après : 6 ..."/>
    <w:basedOn w:val="Titre1"/>
    <w:uiPriority w:val="99"/>
    <w:rsid w:val="00601297"/>
    <w:pPr>
      <w:keepNext/>
      <w:tabs>
        <w:tab w:val="clear" w:pos="431"/>
        <w:tab w:val="num" w:pos="360"/>
        <w:tab w:val="center" w:pos="1701"/>
      </w:tabs>
      <w:spacing w:before="360" w:after="360"/>
      <w:ind w:left="360" w:hanging="360"/>
      <w:jc w:val="center"/>
    </w:pPr>
    <w:rPr>
      <w:rFonts w:ascii="Verdana" w:hAnsi="Verdana" w:cs="Times New Roman"/>
      <w:caps w:val="0"/>
      <w:smallCaps/>
      <w:sz w:val="20"/>
      <w:szCs w:val="24"/>
    </w:rPr>
  </w:style>
  <w:style w:type="character" w:customStyle="1" w:styleId="Style2Car">
    <w:name w:val="Style2 Car"/>
    <w:basedOn w:val="Titre2Car"/>
    <w:link w:val="Style2"/>
    <w:uiPriority w:val="99"/>
    <w:locked/>
    <w:rsid w:val="00601297"/>
    <w:rPr>
      <w:rFonts w:ascii="Verdana" w:hAnsi="Verdana" w:cs="Arial"/>
      <w:b/>
      <w:bCs/>
      <w:sz w:val="24"/>
      <w:lang w:val="fr-FR" w:eastAsia="fr-FR" w:bidi="ar-SA"/>
    </w:rPr>
  </w:style>
  <w:style w:type="paragraph" w:customStyle="1" w:styleId="CarCarCarCar">
    <w:name w:val="Car Car Car Car"/>
    <w:basedOn w:val="Normal"/>
    <w:uiPriority w:val="99"/>
    <w:rsid w:val="00B20C83"/>
    <w:pPr>
      <w:spacing w:after="160" w:line="240" w:lineRule="exact"/>
      <w:jc w:val="left"/>
    </w:pPr>
    <w:rPr>
      <w:rFonts w:ascii="Tahoma" w:hAnsi="Tahoma" w:cs="Times New Roman"/>
      <w:lang w:val="en-US" w:eastAsia="en-US"/>
    </w:rPr>
  </w:style>
  <w:style w:type="paragraph" w:customStyle="1" w:styleId="CarCarCar">
    <w:name w:val="Car Car Car"/>
    <w:basedOn w:val="Normal"/>
    <w:uiPriority w:val="99"/>
    <w:rsid w:val="00475CBA"/>
    <w:pPr>
      <w:framePr w:wrap="notBeside" w:vAnchor="text" w:hAnchor="text" w:y="1"/>
      <w:spacing w:after="240"/>
    </w:pPr>
    <w:rPr>
      <w:rFonts w:cs="Times New Roman"/>
      <w:b/>
      <w:caps/>
      <w:sz w:val="24"/>
      <w:lang w:eastAsia="en-US"/>
    </w:rPr>
  </w:style>
  <w:style w:type="paragraph" w:customStyle="1" w:styleId="StyleTitre210ptCar">
    <w:name w:val="Style Titre 2 + 10 pt Car"/>
    <w:basedOn w:val="Titre2"/>
    <w:link w:val="StyleTitre210ptCarCar"/>
    <w:uiPriority w:val="99"/>
    <w:rsid w:val="000D686F"/>
    <w:rPr>
      <w:sz w:val="20"/>
    </w:rPr>
  </w:style>
  <w:style w:type="character" w:customStyle="1" w:styleId="StyleTitre210ptCarCar">
    <w:name w:val="Style Titre 2 + 10 pt Car Car"/>
    <w:basedOn w:val="Titre2Car"/>
    <w:link w:val="StyleTitre210ptCar"/>
    <w:uiPriority w:val="99"/>
    <w:locked/>
    <w:rsid w:val="000D686F"/>
    <w:rPr>
      <w:rFonts w:ascii="Verdana" w:hAnsi="Verdana" w:cs="Arial"/>
      <w:b/>
      <w:bCs/>
      <w:sz w:val="24"/>
      <w:lang w:val="fr-FR" w:eastAsia="fr-FR" w:bidi="ar-SA"/>
    </w:rPr>
  </w:style>
  <w:style w:type="paragraph" w:customStyle="1" w:styleId="StyleStyle210pt">
    <w:name w:val="Style Style2 + 10 pt"/>
    <w:basedOn w:val="Style2"/>
    <w:next w:val="Normal"/>
    <w:link w:val="StyleStyle210ptCar"/>
    <w:uiPriority w:val="99"/>
    <w:rsid w:val="0099209F"/>
    <w:pPr>
      <w:spacing w:before="120" w:after="120"/>
    </w:pPr>
    <w:rPr>
      <w:sz w:val="20"/>
    </w:rPr>
  </w:style>
  <w:style w:type="paragraph" w:customStyle="1" w:styleId="SECTIONTITRE1">
    <w:name w:val="SECTION TITRE 1"/>
    <w:basedOn w:val="Titre1"/>
    <w:rsid w:val="00DF4F95"/>
    <w:pPr>
      <w:keepNext/>
      <w:keepLines/>
      <w:numPr>
        <w:numId w:val="4"/>
      </w:numPr>
      <w:spacing w:after="240"/>
      <w:ind w:left="0"/>
    </w:pPr>
    <w:rPr>
      <w:szCs w:val="22"/>
    </w:rPr>
  </w:style>
  <w:style w:type="paragraph" w:customStyle="1" w:styleId="StyleStyleTitre210ptToutenmajuscule">
    <w:name w:val="Style Style Titre 2 + 10 pt + Tout en majuscule"/>
    <w:basedOn w:val="StyleTitre210ptCar"/>
    <w:uiPriority w:val="99"/>
    <w:rsid w:val="00961EFF"/>
  </w:style>
  <w:style w:type="paragraph" w:customStyle="1" w:styleId="Corpsdetexte21">
    <w:name w:val="Corps de texte 21"/>
    <w:basedOn w:val="Normal"/>
    <w:uiPriority w:val="99"/>
    <w:rsid w:val="0070425B"/>
    <w:pPr>
      <w:overflowPunct w:val="0"/>
      <w:autoSpaceDE w:val="0"/>
      <w:autoSpaceDN w:val="0"/>
      <w:adjustRightInd w:val="0"/>
      <w:textAlignment w:val="baseline"/>
    </w:pPr>
    <w:rPr>
      <w:rFonts w:ascii="Times New Roman" w:hAnsi="Times New Roman" w:cs="Times New Roman"/>
      <w:sz w:val="24"/>
    </w:rPr>
  </w:style>
  <w:style w:type="paragraph" w:styleId="Textedebulles">
    <w:name w:val="Balloon Text"/>
    <w:basedOn w:val="Normal"/>
    <w:link w:val="TextedebullesCar"/>
    <w:uiPriority w:val="99"/>
    <w:semiHidden/>
    <w:rsid w:val="0070425B"/>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11723E"/>
    <w:rPr>
      <w:rFonts w:cs="Arial"/>
      <w:sz w:val="2"/>
    </w:rPr>
  </w:style>
  <w:style w:type="paragraph" w:customStyle="1" w:styleId="CarCarCarCarCarCar1CarCarCar">
    <w:name w:val="Car Car Car Car Car Car1 Car Car Car"/>
    <w:basedOn w:val="Normal"/>
    <w:uiPriority w:val="99"/>
    <w:rsid w:val="0070425B"/>
    <w:pPr>
      <w:spacing w:after="160" w:line="240" w:lineRule="exact"/>
      <w:jc w:val="left"/>
    </w:pPr>
    <w:rPr>
      <w:rFonts w:ascii="Tahoma" w:hAnsi="Tahoma" w:cs="Times New Roman"/>
      <w:lang w:val="en-US" w:eastAsia="en-US"/>
    </w:rPr>
  </w:style>
  <w:style w:type="paragraph" w:customStyle="1" w:styleId="CarCarCarCarCarCar1CarCarCarCarCarCar">
    <w:name w:val="Car Car Car Car Car Car1 Car Car Car Car Car Car"/>
    <w:basedOn w:val="Normal"/>
    <w:uiPriority w:val="99"/>
    <w:rsid w:val="008B410E"/>
    <w:pPr>
      <w:spacing w:after="160" w:line="240" w:lineRule="exact"/>
      <w:jc w:val="left"/>
    </w:pPr>
    <w:rPr>
      <w:rFonts w:ascii="Tahoma" w:hAnsi="Tahoma" w:cs="Times New Roman"/>
      <w:lang w:val="en-US" w:eastAsia="en-US"/>
    </w:rPr>
  </w:style>
  <w:style w:type="character" w:customStyle="1" w:styleId="StyleStyle210ptCar">
    <w:name w:val="Style Style2 + 10 pt Car"/>
    <w:basedOn w:val="Style2Car"/>
    <w:link w:val="StyleStyle210pt"/>
    <w:uiPriority w:val="99"/>
    <w:locked/>
    <w:rsid w:val="006A5C6E"/>
    <w:rPr>
      <w:rFonts w:ascii="Verdana" w:hAnsi="Verdana" w:cs="Arial"/>
      <w:b/>
      <w:bCs/>
      <w:sz w:val="24"/>
      <w:lang w:val="fr-FR" w:eastAsia="fr-FR" w:bidi="ar-SA"/>
    </w:rPr>
  </w:style>
  <w:style w:type="paragraph" w:customStyle="1" w:styleId="StyleStyle3LatinTimesNewRomanComplexeTimesNewRoman">
    <w:name w:val="Style Style3 + (Latin) Times New Roman (Complexe) Times New Roman..."/>
    <w:basedOn w:val="Normal"/>
    <w:uiPriority w:val="99"/>
    <w:rsid w:val="002A4381"/>
    <w:pPr>
      <w:spacing w:before="240" w:after="240"/>
      <w:ind w:left="284"/>
    </w:pPr>
    <w:rPr>
      <w:rFonts w:ascii="Times New Roman" w:hAnsi="Times New Roman" w:cs="Times New Roman"/>
      <w:b/>
      <w:bCs/>
      <w:sz w:val="24"/>
      <w:szCs w:val="24"/>
    </w:rPr>
  </w:style>
  <w:style w:type="paragraph" w:customStyle="1" w:styleId="retrait2">
    <w:name w:val="retrait 2"/>
    <w:basedOn w:val="Normal"/>
    <w:uiPriority w:val="99"/>
    <w:rsid w:val="00B60610"/>
    <w:pPr>
      <w:spacing w:after="120"/>
      <w:ind w:left="567" w:hanging="284"/>
    </w:pPr>
    <w:rPr>
      <w:rFonts w:ascii="Arial" w:hAnsi="Arial" w:cs="Times New Roman"/>
    </w:rPr>
  </w:style>
  <w:style w:type="paragraph" w:customStyle="1" w:styleId="CarCar">
    <w:name w:val="Car Car"/>
    <w:basedOn w:val="Normal"/>
    <w:uiPriority w:val="99"/>
    <w:rsid w:val="0055389B"/>
    <w:pPr>
      <w:spacing w:after="160" w:line="240" w:lineRule="exact"/>
    </w:pPr>
    <w:rPr>
      <w:rFonts w:ascii="Tahoma" w:hAnsi="Tahoma" w:cs="Times New Roman"/>
      <w:lang w:val="en-US" w:eastAsia="en-US"/>
    </w:rPr>
  </w:style>
  <w:style w:type="paragraph" w:styleId="Retraitnormal">
    <w:name w:val="Normal Indent"/>
    <w:basedOn w:val="Normal"/>
    <w:uiPriority w:val="99"/>
    <w:rsid w:val="00072453"/>
    <w:pPr>
      <w:overflowPunct w:val="0"/>
      <w:autoSpaceDE w:val="0"/>
      <w:autoSpaceDN w:val="0"/>
      <w:adjustRightInd w:val="0"/>
      <w:ind w:left="284"/>
      <w:textAlignment w:val="baseline"/>
    </w:pPr>
    <w:rPr>
      <w:rFonts w:cs="Times New Roman"/>
    </w:rPr>
  </w:style>
  <w:style w:type="paragraph" w:customStyle="1" w:styleId="Rub2">
    <w:name w:val="Rub2"/>
    <w:basedOn w:val="Normal"/>
    <w:next w:val="Normal"/>
    <w:uiPriority w:val="99"/>
    <w:rsid w:val="00B83255"/>
    <w:pPr>
      <w:tabs>
        <w:tab w:val="left" w:pos="709"/>
        <w:tab w:val="left" w:pos="5670"/>
        <w:tab w:val="left" w:pos="6663"/>
        <w:tab w:val="left" w:pos="7088"/>
      </w:tabs>
      <w:spacing w:after="0"/>
      <w:ind w:right="-596"/>
      <w:jc w:val="left"/>
    </w:pPr>
    <w:rPr>
      <w:rFonts w:ascii="Times New Roman" w:hAnsi="Times New Roman" w:cs="Times New Roman"/>
      <w:smallCaps/>
    </w:rPr>
  </w:style>
  <w:style w:type="paragraph" w:customStyle="1" w:styleId="CarCarCarCarCarCarCar">
    <w:name w:val="Car Car Car Car Car Car Car"/>
    <w:basedOn w:val="Normal"/>
    <w:uiPriority w:val="99"/>
    <w:rsid w:val="0010371C"/>
    <w:pPr>
      <w:spacing w:after="160" w:line="240" w:lineRule="exact"/>
      <w:jc w:val="left"/>
    </w:pPr>
    <w:rPr>
      <w:rFonts w:ascii="Tahoma" w:hAnsi="Tahoma" w:cs="Times New Roman"/>
      <w:lang w:val="en-US" w:eastAsia="en-US"/>
    </w:rPr>
  </w:style>
  <w:style w:type="paragraph" w:customStyle="1" w:styleId="CarCarCar1">
    <w:name w:val="Car Car Car1"/>
    <w:basedOn w:val="Normal"/>
    <w:uiPriority w:val="99"/>
    <w:rsid w:val="00AA3468"/>
    <w:pPr>
      <w:framePr w:wrap="notBeside" w:vAnchor="text" w:hAnchor="text" w:y="1"/>
      <w:suppressAutoHyphens/>
      <w:spacing w:after="240"/>
    </w:pPr>
    <w:rPr>
      <w:rFonts w:cs="Times New Roman"/>
      <w:b/>
      <w:caps/>
      <w:sz w:val="24"/>
      <w:lang w:eastAsia="en-US"/>
    </w:rPr>
  </w:style>
  <w:style w:type="paragraph" w:customStyle="1" w:styleId="StyleStyleTitre210ptCarAvant6ptAprs6pt">
    <w:name w:val="Style Style Titre 2 + 10 pt Car + Avant : 6 pt Après : 6 pt"/>
    <w:basedOn w:val="StyleTitre210ptCar"/>
    <w:next w:val="Normal"/>
    <w:uiPriority w:val="99"/>
    <w:rsid w:val="009936B3"/>
    <w:pPr>
      <w:numPr>
        <w:ilvl w:val="1"/>
        <w:numId w:val="4"/>
      </w:numPr>
      <w:spacing w:before="120" w:after="120"/>
    </w:pPr>
  </w:style>
  <w:style w:type="paragraph" w:customStyle="1" w:styleId="Texte1">
    <w:name w:val="Texte 1"/>
    <w:basedOn w:val="Normal"/>
    <w:uiPriority w:val="99"/>
    <w:rsid w:val="00AD3AFE"/>
    <w:pPr>
      <w:keepLines/>
      <w:spacing w:before="240" w:after="0"/>
    </w:pPr>
    <w:rPr>
      <w:rFonts w:cs="Times New Roman"/>
      <w:szCs w:val="24"/>
    </w:rPr>
  </w:style>
  <w:style w:type="numbering" w:styleId="111111">
    <w:name w:val="Outline List 2"/>
    <w:basedOn w:val="Aucuneliste"/>
    <w:uiPriority w:val="99"/>
    <w:semiHidden/>
    <w:unhideWhenUsed/>
    <w:rsid w:val="00EB23B4"/>
    <w:pPr>
      <w:numPr>
        <w:numId w:val="3"/>
      </w:numPr>
    </w:pPr>
  </w:style>
  <w:style w:type="paragraph" w:customStyle="1" w:styleId="CarCar1CarCarCarCarCarCarCarCarCarCar">
    <w:name w:val="Car Car1 Car Car Car Car Car Car Car Car Car Car"/>
    <w:basedOn w:val="Normal"/>
    <w:rsid w:val="00CA4A9A"/>
    <w:pPr>
      <w:widowControl w:val="0"/>
      <w:adjustRightInd w:val="0"/>
      <w:spacing w:after="160" w:line="240" w:lineRule="exact"/>
      <w:textAlignment w:val="baseline"/>
    </w:pPr>
    <w:rPr>
      <w:rFonts w:ascii="Tahoma" w:hAnsi="Tahoma" w:cs="Times New Roman"/>
      <w:lang w:val="en-US" w:eastAsia="en-US"/>
    </w:rPr>
  </w:style>
  <w:style w:type="paragraph" w:styleId="Paragraphedeliste">
    <w:name w:val="List Paragraph"/>
    <w:basedOn w:val="Normal"/>
    <w:link w:val="ParagraphedelisteCar"/>
    <w:uiPriority w:val="34"/>
    <w:qFormat/>
    <w:rsid w:val="007F7FB8"/>
    <w:pPr>
      <w:ind w:left="720"/>
      <w:contextualSpacing/>
    </w:pPr>
    <w:rPr>
      <w:rFonts w:cs="Times New Roman"/>
      <w:szCs w:val="24"/>
    </w:rPr>
  </w:style>
  <w:style w:type="paragraph" w:customStyle="1" w:styleId="Corpsdetexte-CCRU">
    <w:name w:val="Corps de texte - CC RU"/>
    <w:basedOn w:val="Normal"/>
    <w:autoRedefine/>
    <w:rsid w:val="003967C8"/>
    <w:pPr>
      <w:spacing w:before="120" w:after="0"/>
    </w:pPr>
    <w:rPr>
      <w:rFonts w:ascii="Arial" w:hAnsi="Arial"/>
      <w:bCs/>
      <w:szCs w:val="24"/>
    </w:rPr>
  </w:style>
  <w:style w:type="paragraph" w:customStyle="1" w:styleId="Citia">
    <w:name w:val="Citia"/>
    <w:basedOn w:val="SECTIONTITRE1"/>
    <w:rsid w:val="003967C8"/>
  </w:style>
  <w:style w:type="paragraph" w:customStyle="1" w:styleId="norm">
    <w:name w:val="norm"/>
    <w:basedOn w:val="TitrAnnexe"/>
    <w:rsid w:val="005B5865"/>
  </w:style>
  <w:style w:type="paragraph" w:customStyle="1" w:styleId="CarCar1CarCarCarCarCarCarCarCarCarCar0">
    <w:name w:val="Car Car1 Car Car Car Car Car Car Car Car Car Car"/>
    <w:basedOn w:val="Normal"/>
    <w:rsid w:val="0037459C"/>
    <w:pPr>
      <w:widowControl w:val="0"/>
      <w:adjustRightInd w:val="0"/>
      <w:spacing w:after="160" w:line="240" w:lineRule="exact"/>
      <w:textAlignment w:val="baseline"/>
    </w:pPr>
    <w:rPr>
      <w:rFonts w:ascii="Tahoma" w:hAnsi="Tahoma" w:cs="Times New Roman"/>
      <w:lang w:val="en-US" w:eastAsia="en-US"/>
    </w:rPr>
  </w:style>
  <w:style w:type="character" w:styleId="Marquedecommentaire">
    <w:name w:val="annotation reference"/>
    <w:basedOn w:val="Policepardfaut"/>
    <w:uiPriority w:val="99"/>
    <w:semiHidden/>
    <w:unhideWhenUsed/>
    <w:rsid w:val="00927572"/>
    <w:rPr>
      <w:sz w:val="18"/>
      <w:szCs w:val="18"/>
    </w:rPr>
  </w:style>
  <w:style w:type="paragraph" w:styleId="Commentaire">
    <w:name w:val="annotation text"/>
    <w:basedOn w:val="Normal"/>
    <w:link w:val="CommentaireCar"/>
    <w:uiPriority w:val="99"/>
    <w:semiHidden/>
    <w:unhideWhenUsed/>
    <w:rsid w:val="00927572"/>
    <w:rPr>
      <w:sz w:val="24"/>
      <w:szCs w:val="24"/>
    </w:rPr>
  </w:style>
  <w:style w:type="character" w:customStyle="1" w:styleId="CommentaireCar">
    <w:name w:val="Commentaire Car"/>
    <w:basedOn w:val="Policepardfaut"/>
    <w:link w:val="Commentaire"/>
    <w:uiPriority w:val="99"/>
    <w:semiHidden/>
    <w:rsid w:val="00927572"/>
    <w:rPr>
      <w:rFonts w:ascii="Verdana" w:hAnsi="Verdana" w:cs="Arial"/>
      <w:sz w:val="24"/>
      <w:szCs w:val="24"/>
    </w:rPr>
  </w:style>
  <w:style w:type="paragraph" w:styleId="Objetducommentaire">
    <w:name w:val="annotation subject"/>
    <w:basedOn w:val="Commentaire"/>
    <w:next w:val="Commentaire"/>
    <w:link w:val="ObjetducommentaireCar"/>
    <w:uiPriority w:val="99"/>
    <w:semiHidden/>
    <w:unhideWhenUsed/>
    <w:rsid w:val="00927572"/>
    <w:rPr>
      <w:b/>
      <w:bCs/>
      <w:sz w:val="20"/>
      <w:szCs w:val="20"/>
    </w:rPr>
  </w:style>
  <w:style w:type="character" w:customStyle="1" w:styleId="ObjetducommentaireCar">
    <w:name w:val="Objet du commentaire Car"/>
    <w:basedOn w:val="CommentaireCar"/>
    <w:link w:val="Objetducommentaire"/>
    <w:uiPriority w:val="99"/>
    <w:semiHidden/>
    <w:rsid w:val="00927572"/>
    <w:rPr>
      <w:rFonts w:ascii="Verdana" w:hAnsi="Verdana" w:cs="Arial"/>
      <w:b/>
      <w:bCs/>
      <w:sz w:val="24"/>
      <w:szCs w:val="24"/>
    </w:rPr>
  </w:style>
  <w:style w:type="paragraph" w:styleId="Rvision">
    <w:name w:val="Revision"/>
    <w:hidden/>
    <w:uiPriority w:val="99"/>
    <w:semiHidden/>
    <w:rsid w:val="00927572"/>
    <w:rPr>
      <w:rFonts w:ascii="Verdana" w:hAnsi="Verdana" w:cs="Arial"/>
    </w:rPr>
  </w:style>
  <w:style w:type="paragraph" w:customStyle="1" w:styleId="Acheteur">
    <w:name w:val="Acheteur"/>
    <w:basedOn w:val="Normal"/>
    <w:link w:val="AcheteurCar"/>
    <w:qFormat/>
    <w:rsid w:val="0091741B"/>
    <w:pPr>
      <w:widowControl w:val="0"/>
    </w:pPr>
    <w:rPr>
      <w:rFonts w:asciiTheme="minorHAnsi" w:hAnsiTheme="minorHAnsi" w:cs="Times New Roman"/>
    </w:rPr>
  </w:style>
  <w:style w:type="character" w:customStyle="1" w:styleId="AcheteurCar">
    <w:name w:val="Acheteur Car"/>
    <w:basedOn w:val="Policepardfaut"/>
    <w:link w:val="Acheteur"/>
    <w:rsid w:val="0091741B"/>
    <w:rPr>
      <w:rFonts w:asciiTheme="minorHAnsi" w:hAnsiTheme="minorHAnsi"/>
      <w:sz w:val="22"/>
    </w:rPr>
  </w:style>
  <w:style w:type="character" w:customStyle="1" w:styleId="ParagraphedelisteCar">
    <w:name w:val="Paragraphe de liste Car"/>
    <w:basedOn w:val="Policepardfaut"/>
    <w:link w:val="Paragraphedeliste"/>
    <w:uiPriority w:val="34"/>
    <w:rsid w:val="008C363C"/>
    <w:rPr>
      <w:rFonts w:ascii="Verdana" w:hAnsi="Verdana"/>
      <w:szCs w:val="24"/>
    </w:rPr>
  </w:style>
  <w:style w:type="character" w:styleId="Accentuation">
    <w:name w:val="Emphasis"/>
    <w:basedOn w:val="Policepardfaut"/>
    <w:qFormat/>
    <w:locked/>
    <w:rsid w:val="008C363C"/>
    <w:rPr>
      <w:i/>
      <w:iCs/>
    </w:rPr>
  </w:style>
  <w:style w:type="paragraph" w:customStyle="1" w:styleId="RedTxt">
    <w:name w:val="RedTxt"/>
    <w:basedOn w:val="Normal"/>
    <w:rsid w:val="00473614"/>
    <w:pPr>
      <w:keepLines/>
      <w:widowControl w:val="0"/>
      <w:autoSpaceDE w:val="0"/>
      <w:autoSpaceDN w:val="0"/>
      <w:adjustRightInd w:val="0"/>
      <w:spacing w:after="0"/>
      <w:jc w:val="left"/>
    </w:pPr>
    <w:rPr>
      <w:rFonts w:ascii="Arial" w:hAnsi="Arial"/>
      <w:sz w:val="18"/>
      <w:szCs w:val="18"/>
    </w:rPr>
  </w:style>
  <w:style w:type="character" w:customStyle="1" w:styleId="Enumration1Car">
    <w:name w:val="Enumération 1 Car"/>
    <w:link w:val="Enumration1"/>
    <w:rsid w:val="00473614"/>
    <w:rPr>
      <w:rFonts w:ascii="Arial" w:hAnsi="Arial" w:cs="Arial"/>
      <w:sz w:val="22"/>
      <w:szCs w:val="24"/>
    </w:rPr>
  </w:style>
  <w:style w:type="paragraph" w:customStyle="1" w:styleId="Enumration1">
    <w:name w:val="Enumération 1"/>
    <w:basedOn w:val="Normal"/>
    <w:link w:val="Enumration1Car"/>
    <w:qFormat/>
    <w:rsid w:val="00473614"/>
    <w:pPr>
      <w:numPr>
        <w:numId w:val="11"/>
      </w:numPr>
      <w:tabs>
        <w:tab w:val="left" w:pos="284"/>
      </w:tabs>
      <w:spacing w:before="120" w:after="0"/>
    </w:pPr>
    <w:rPr>
      <w:rFonts w:ascii="Arial" w:hAnsi="Arial"/>
      <w:szCs w:val="24"/>
    </w:rPr>
  </w:style>
  <w:style w:type="paragraph" w:customStyle="1" w:styleId="titreannexe">
    <w:name w:val="titre annexe"/>
    <w:basedOn w:val="Normal"/>
    <w:next w:val="Normal"/>
    <w:rsid w:val="00DC687C"/>
    <w:pPr>
      <w:numPr>
        <w:numId w:val="16"/>
      </w:numPr>
      <w:spacing w:before="120" w:after="240"/>
      <w:ind w:left="0" w:firstLine="0"/>
    </w:pPr>
    <w:rPr>
      <w:rFonts w:ascii="Arial" w:hAnsi="Arial" w:cs="Times New Roman"/>
      <w:b/>
      <w:sz w:val="32"/>
      <w:szCs w:val="24"/>
    </w:rPr>
  </w:style>
  <w:style w:type="paragraph" w:customStyle="1" w:styleId="CANBT">
    <w:name w:val="CANBT"/>
    <w:basedOn w:val="Normal"/>
    <w:link w:val="CANBTCar"/>
    <w:qFormat/>
    <w:rsid w:val="00DC687C"/>
    <w:pPr>
      <w:widowControl w:val="0"/>
      <w:spacing w:after="120"/>
    </w:pPr>
    <w:rPr>
      <w:rFonts w:cs="Times New Roman"/>
    </w:rPr>
  </w:style>
  <w:style w:type="character" w:customStyle="1" w:styleId="CANBTCar">
    <w:name w:val="CANBT Car"/>
    <w:basedOn w:val="Policepardfaut"/>
    <w:link w:val="CANBT"/>
    <w:rsid w:val="00DC687C"/>
    <w:rPr>
      <w:rFonts w:ascii="Verdana" w:hAnsi="Verdana"/>
    </w:rPr>
  </w:style>
  <w:style w:type="character" w:customStyle="1" w:styleId="Mentionnonrsolue1">
    <w:name w:val="Mention non résolue1"/>
    <w:basedOn w:val="Policepardfaut"/>
    <w:uiPriority w:val="99"/>
    <w:semiHidden/>
    <w:unhideWhenUsed/>
    <w:rsid w:val="003978C1"/>
    <w:rPr>
      <w:color w:val="605E5C"/>
      <w:shd w:val="clear" w:color="auto" w:fill="E1DFDD"/>
    </w:rPr>
  </w:style>
  <w:style w:type="paragraph" w:customStyle="1" w:styleId="ListePuce1">
    <w:name w:val="Liste Puce 1"/>
    <w:basedOn w:val="Normal"/>
    <w:rsid w:val="007C0949"/>
    <w:pPr>
      <w:numPr>
        <w:numId w:val="17"/>
      </w:numPr>
      <w:overflowPunct w:val="0"/>
      <w:autoSpaceDE w:val="0"/>
      <w:autoSpaceDN w:val="0"/>
      <w:adjustRightInd w:val="0"/>
    </w:pPr>
    <w:rPr>
      <w:rFonts w:asciiTheme="minorHAnsi" w:hAnsiTheme="minorHAnsi" w:cs="Times New Roman"/>
    </w:rPr>
  </w:style>
  <w:style w:type="paragraph" w:styleId="NormalWeb">
    <w:name w:val="Normal (Web)"/>
    <w:basedOn w:val="Normal"/>
    <w:uiPriority w:val="99"/>
    <w:rsid w:val="00FE701F"/>
    <w:pPr>
      <w:spacing w:before="100" w:beforeAutospacing="1" w:after="119"/>
      <w:jc w:val="left"/>
    </w:pPr>
    <w:rPr>
      <w:rFonts w:ascii="Times New Roman" w:hAnsi="Times New Roman" w:cs="Times New Roman"/>
      <w:sz w:val="24"/>
      <w:szCs w:val="24"/>
    </w:rPr>
  </w:style>
  <w:style w:type="paragraph" w:customStyle="1" w:styleId="Contenudetableau">
    <w:name w:val="Contenu de tableau"/>
    <w:basedOn w:val="Normal"/>
    <w:rsid w:val="00E020C8"/>
    <w:pPr>
      <w:suppressLineNumbers/>
      <w:suppressAutoHyphens/>
      <w:spacing w:after="0"/>
      <w:jc w:val="left"/>
    </w:pPr>
    <w:rPr>
      <w:rFonts w:ascii="Times New Roman" w:hAnsi="Times New Roman" w:cs="Times New Roman"/>
      <w:sz w:val="24"/>
      <w:szCs w:val="24"/>
      <w:lang w:eastAsia="zh-CN"/>
    </w:rPr>
  </w:style>
  <w:style w:type="paragraph" w:styleId="Sous-titre">
    <w:name w:val="Subtitle"/>
    <w:basedOn w:val="Normal"/>
    <w:next w:val="Normal"/>
    <w:link w:val="Sous-titreCar"/>
    <w:qFormat/>
    <w:locked/>
    <w:rsid w:val="00C9490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ous-titreCar">
    <w:name w:val="Sous-titre Car"/>
    <w:basedOn w:val="Policepardfaut"/>
    <w:link w:val="Sous-titre"/>
    <w:rsid w:val="00C9490E"/>
    <w:rPr>
      <w:rFonts w:asciiTheme="minorHAnsi" w:eastAsiaTheme="minorEastAsia" w:hAnsiTheme="minorHAnsi" w:cstheme="minorBidi"/>
      <w:color w:val="5A5A5A" w:themeColor="text1" w:themeTint="A5"/>
      <w:spacing w:val="15"/>
      <w:sz w:val="22"/>
      <w:szCs w:val="22"/>
    </w:rPr>
  </w:style>
  <w:style w:type="paragraph" w:styleId="Titre">
    <w:name w:val="Title"/>
    <w:basedOn w:val="Normal"/>
    <w:next w:val="Normal"/>
    <w:link w:val="TitreCar"/>
    <w:qFormat/>
    <w:locked/>
    <w:rsid w:val="00C9490E"/>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9490E"/>
    <w:rPr>
      <w:rFonts w:asciiTheme="majorHAnsi" w:eastAsiaTheme="majorEastAsia" w:hAnsiTheme="majorHAnsi" w:cstheme="majorBidi"/>
      <w:spacing w:val="-10"/>
      <w:kern w:val="28"/>
      <w:sz w:val="56"/>
      <w:szCs w:val="56"/>
    </w:rPr>
  </w:style>
  <w:style w:type="character" w:customStyle="1" w:styleId="titrearticle">
    <w:name w:val="titre article"/>
    <w:rsid w:val="00DF4F95"/>
    <w:rPr>
      <w:rFonts w:ascii="Arial" w:hAnsi="Arial"/>
      <w:sz w:val="18"/>
    </w:rPr>
  </w:style>
  <w:style w:type="paragraph" w:customStyle="1" w:styleId="Standard">
    <w:name w:val="Standard"/>
    <w:autoRedefine/>
    <w:rsid w:val="003B024E"/>
    <w:pPr>
      <w:widowControl w:val="0"/>
      <w:suppressAutoHyphens/>
      <w:autoSpaceDN w:val="0"/>
      <w:spacing w:before="57"/>
      <w:jc w:val="both"/>
      <w:textAlignment w:val="center"/>
    </w:pPr>
    <w:rPr>
      <w:rFonts w:ascii="Arial" w:hAnsi="Arial" w:cs="Arial"/>
      <w:bCs/>
      <w:iCs/>
      <w:sz w:val="22"/>
      <w:szCs w:val="22"/>
    </w:rPr>
  </w:style>
  <w:style w:type="paragraph" w:customStyle="1" w:styleId="paragraph">
    <w:name w:val="paragraph"/>
    <w:basedOn w:val="Normal"/>
    <w:rsid w:val="00DF0F23"/>
    <w:pPr>
      <w:spacing w:before="100" w:beforeAutospacing="1" w:after="100" w:afterAutospacing="1"/>
      <w:jc w:val="left"/>
    </w:pPr>
    <w:rPr>
      <w:rFonts w:ascii="Times New Roman" w:hAnsi="Times New Roman" w:cs="Times New Roman"/>
      <w:sz w:val="24"/>
      <w:szCs w:val="24"/>
    </w:rPr>
  </w:style>
  <w:style w:type="character" w:customStyle="1" w:styleId="normaltextrun">
    <w:name w:val="normaltextrun"/>
    <w:basedOn w:val="Policepardfaut"/>
    <w:rsid w:val="00DF0F23"/>
  </w:style>
  <w:style w:type="character" w:customStyle="1" w:styleId="eop">
    <w:name w:val="eop"/>
    <w:basedOn w:val="Policepardfaut"/>
    <w:rsid w:val="00DF0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032">
      <w:bodyDiv w:val="1"/>
      <w:marLeft w:val="0"/>
      <w:marRight w:val="0"/>
      <w:marTop w:val="0"/>
      <w:marBottom w:val="0"/>
      <w:divBdr>
        <w:top w:val="none" w:sz="0" w:space="0" w:color="auto"/>
        <w:left w:val="none" w:sz="0" w:space="0" w:color="auto"/>
        <w:bottom w:val="none" w:sz="0" w:space="0" w:color="auto"/>
        <w:right w:val="none" w:sz="0" w:space="0" w:color="auto"/>
      </w:divBdr>
    </w:div>
    <w:div w:id="108086507">
      <w:bodyDiv w:val="1"/>
      <w:marLeft w:val="0"/>
      <w:marRight w:val="0"/>
      <w:marTop w:val="0"/>
      <w:marBottom w:val="0"/>
      <w:divBdr>
        <w:top w:val="none" w:sz="0" w:space="0" w:color="auto"/>
        <w:left w:val="none" w:sz="0" w:space="0" w:color="auto"/>
        <w:bottom w:val="none" w:sz="0" w:space="0" w:color="auto"/>
        <w:right w:val="none" w:sz="0" w:space="0" w:color="auto"/>
      </w:divBdr>
    </w:div>
    <w:div w:id="205991959">
      <w:bodyDiv w:val="1"/>
      <w:marLeft w:val="0"/>
      <w:marRight w:val="0"/>
      <w:marTop w:val="0"/>
      <w:marBottom w:val="0"/>
      <w:divBdr>
        <w:top w:val="none" w:sz="0" w:space="0" w:color="auto"/>
        <w:left w:val="none" w:sz="0" w:space="0" w:color="auto"/>
        <w:bottom w:val="none" w:sz="0" w:space="0" w:color="auto"/>
        <w:right w:val="none" w:sz="0" w:space="0" w:color="auto"/>
      </w:divBdr>
    </w:div>
    <w:div w:id="703753510">
      <w:bodyDiv w:val="1"/>
      <w:marLeft w:val="0"/>
      <w:marRight w:val="0"/>
      <w:marTop w:val="0"/>
      <w:marBottom w:val="0"/>
      <w:divBdr>
        <w:top w:val="none" w:sz="0" w:space="0" w:color="auto"/>
        <w:left w:val="none" w:sz="0" w:space="0" w:color="auto"/>
        <w:bottom w:val="none" w:sz="0" w:space="0" w:color="auto"/>
        <w:right w:val="none" w:sz="0" w:space="0" w:color="auto"/>
      </w:divBdr>
    </w:div>
    <w:div w:id="815490273">
      <w:bodyDiv w:val="1"/>
      <w:marLeft w:val="0"/>
      <w:marRight w:val="0"/>
      <w:marTop w:val="0"/>
      <w:marBottom w:val="0"/>
      <w:divBdr>
        <w:top w:val="none" w:sz="0" w:space="0" w:color="auto"/>
        <w:left w:val="none" w:sz="0" w:space="0" w:color="auto"/>
        <w:bottom w:val="none" w:sz="0" w:space="0" w:color="auto"/>
        <w:right w:val="none" w:sz="0" w:space="0" w:color="auto"/>
      </w:divBdr>
    </w:div>
    <w:div w:id="961182327">
      <w:marLeft w:val="0"/>
      <w:marRight w:val="0"/>
      <w:marTop w:val="0"/>
      <w:marBottom w:val="0"/>
      <w:divBdr>
        <w:top w:val="none" w:sz="0" w:space="0" w:color="auto"/>
        <w:left w:val="none" w:sz="0" w:space="0" w:color="auto"/>
        <w:bottom w:val="none" w:sz="0" w:space="0" w:color="auto"/>
        <w:right w:val="none" w:sz="0" w:space="0" w:color="auto"/>
      </w:divBdr>
    </w:div>
    <w:div w:id="1004816742">
      <w:bodyDiv w:val="1"/>
      <w:marLeft w:val="0"/>
      <w:marRight w:val="0"/>
      <w:marTop w:val="0"/>
      <w:marBottom w:val="0"/>
      <w:divBdr>
        <w:top w:val="none" w:sz="0" w:space="0" w:color="auto"/>
        <w:left w:val="none" w:sz="0" w:space="0" w:color="auto"/>
        <w:bottom w:val="none" w:sz="0" w:space="0" w:color="auto"/>
        <w:right w:val="none" w:sz="0" w:space="0" w:color="auto"/>
      </w:divBdr>
    </w:div>
    <w:div w:id="1047803648">
      <w:marLeft w:val="0"/>
      <w:marRight w:val="0"/>
      <w:marTop w:val="0"/>
      <w:marBottom w:val="0"/>
      <w:divBdr>
        <w:top w:val="none" w:sz="0" w:space="0" w:color="auto"/>
        <w:left w:val="none" w:sz="0" w:space="0" w:color="auto"/>
        <w:bottom w:val="none" w:sz="0" w:space="0" w:color="auto"/>
        <w:right w:val="none" w:sz="0" w:space="0" w:color="auto"/>
      </w:divBdr>
    </w:div>
    <w:div w:id="1078096780">
      <w:bodyDiv w:val="1"/>
      <w:marLeft w:val="0"/>
      <w:marRight w:val="0"/>
      <w:marTop w:val="0"/>
      <w:marBottom w:val="0"/>
      <w:divBdr>
        <w:top w:val="none" w:sz="0" w:space="0" w:color="auto"/>
        <w:left w:val="none" w:sz="0" w:space="0" w:color="auto"/>
        <w:bottom w:val="none" w:sz="0" w:space="0" w:color="auto"/>
        <w:right w:val="none" w:sz="0" w:space="0" w:color="auto"/>
      </w:divBdr>
    </w:div>
    <w:div w:id="1149789061">
      <w:bodyDiv w:val="1"/>
      <w:marLeft w:val="0"/>
      <w:marRight w:val="0"/>
      <w:marTop w:val="0"/>
      <w:marBottom w:val="0"/>
      <w:divBdr>
        <w:top w:val="none" w:sz="0" w:space="0" w:color="auto"/>
        <w:left w:val="none" w:sz="0" w:space="0" w:color="auto"/>
        <w:bottom w:val="none" w:sz="0" w:space="0" w:color="auto"/>
        <w:right w:val="none" w:sz="0" w:space="0" w:color="auto"/>
      </w:divBdr>
    </w:div>
    <w:div w:id="1288706164">
      <w:bodyDiv w:val="1"/>
      <w:marLeft w:val="0"/>
      <w:marRight w:val="0"/>
      <w:marTop w:val="0"/>
      <w:marBottom w:val="0"/>
      <w:divBdr>
        <w:top w:val="none" w:sz="0" w:space="0" w:color="auto"/>
        <w:left w:val="none" w:sz="0" w:space="0" w:color="auto"/>
        <w:bottom w:val="none" w:sz="0" w:space="0" w:color="auto"/>
        <w:right w:val="none" w:sz="0" w:space="0" w:color="auto"/>
      </w:divBdr>
    </w:div>
    <w:div w:id="1291091012">
      <w:bodyDiv w:val="1"/>
      <w:marLeft w:val="0"/>
      <w:marRight w:val="0"/>
      <w:marTop w:val="0"/>
      <w:marBottom w:val="0"/>
      <w:divBdr>
        <w:top w:val="none" w:sz="0" w:space="0" w:color="auto"/>
        <w:left w:val="none" w:sz="0" w:space="0" w:color="auto"/>
        <w:bottom w:val="none" w:sz="0" w:space="0" w:color="auto"/>
        <w:right w:val="none" w:sz="0" w:space="0" w:color="auto"/>
      </w:divBdr>
    </w:div>
    <w:div w:id="1422336653">
      <w:bodyDiv w:val="1"/>
      <w:marLeft w:val="0"/>
      <w:marRight w:val="0"/>
      <w:marTop w:val="0"/>
      <w:marBottom w:val="0"/>
      <w:divBdr>
        <w:top w:val="none" w:sz="0" w:space="0" w:color="auto"/>
        <w:left w:val="none" w:sz="0" w:space="0" w:color="auto"/>
        <w:bottom w:val="none" w:sz="0" w:space="0" w:color="auto"/>
        <w:right w:val="none" w:sz="0" w:space="0" w:color="auto"/>
      </w:divBdr>
    </w:div>
    <w:div w:id="1461071009">
      <w:bodyDiv w:val="1"/>
      <w:marLeft w:val="0"/>
      <w:marRight w:val="0"/>
      <w:marTop w:val="0"/>
      <w:marBottom w:val="0"/>
      <w:divBdr>
        <w:top w:val="none" w:sz="0" w:space="0" w:color="auto"/>
        <w:left w:val="none" w:sz="0" w:space="0" w:color="auto"/>
        <w:bottom w:val="none" w:sz="0" w:space="0" w:color="auto"/>
        <w:right w:val="none" w:sz="0" w:space="0" w:color="auto"/>
      </w:divBdr>
    </w:div>
    <w:div w:id="1604532192">
      <w:bodyDiv w:val="1"/>
      <w:marLeft w:val="0"/>
      <w:marRight w:val="0"/>
      <w:marTop w:val="0"/>
      <w:marBottom w:val="0"/>
      <w:divBdr>
        <w:top w:val="none" w:sz="0" w:space="0" w:color="auto"/>
        <w:left w:val="none" w:sz="0" w:space="0" w:color="auto"/>
        <w:bottom w:val="none" w:sz="0" w:space="0" w:color="auto"/>
        <w:right w:val="none" w:sz="0" w:space="0" w:color="auto"/>
      </w:divBdr>
    </w:div>
    <w:div w:id="1711147827">
      <w:bodyDiv w:val="1"/>
      <w:marLeft w:val="0"/>
      <w:marRight w:val="0"/>
      <w:marTop w:val="0"/>
      <w:marBottom w:val="0"/>
      <w:divBdr>
        <w:top w:val="none" w:sz="0" w:space="0" w:color="auto"/>
        <w:left w:val="none" w:sz="0" w:space="0" w:color="auto"/>
        <w:bottom w:val="none" w:sz="0" w:space="0" w:color="auto"/>
        <w:right w:val="none" w:sz="0" w:space="0" w:color="auto"/>
      </w:divBdr>
    </w:div>
    <w:div w:id="1724984661">
      <w:bodyDiv w:val="1"/>
      <w:marLeft w:val="0"/>
      <w:marRight w:val="0"/>
      <w:marTop w:val="0"/>
      <w:marBottom w:val="0"/>
      <w:divBdr>
        <w:top w:val="none" w:sz="0" w:space="0" w:color="auto"/>
        <w:left w:val="none" w:sz="0" w:space="0" w:color="auto"/>
        <w:bottom w:val="none" w:sz="0" w:space="0" w:color="auto"/>
        <w:right w:val="none" w:sz="0" w:space="0" w:color="auto"/>
      </w:divBdr>
    </w:div>
    <w:div w:id="1730031870">
      <w:bodyDiv w:val="1"/>
      <w:marLeft w:val="0"/>
      <w:marRight w:val="0"/>
      <w:marTop w:val="0"/>
      <w:marBottom w:val="0"/>
      <w:divBdr>
        <w:top w:val="none" w:sz="0" w:space="0" w:color="auto"/>
        <w:left w:val="none" w:sz="0" w:space="0" w:color="auto"/>
        <w:bottom w:val="none" w:sz="0" w:space="0" w:color="auto"/>
        <w:right w:val="none" w:sz="0" w:space="0" w:color="auto"/>
      </w:divBdr>
    </w:div>
    <w:div w:id="1764916185">
      <w:bodyDiv w:val="1"/>
      <w:marLeft w:val="0"/>
      <w:marRight w:val="0"/>
      <w:marTop w:val="0"/>
      <w:marBottom w:val="0"/>
      <w:divBdr>
        <w:top w:val="none" w:sz="0" w:space="0" w:color="auto"/>
        <w:left w:val="none" w:sz="0" w:space="0" w:color="auto"/>
        <w:bottom w:val="none" w:sz="0" w:space="0" w:color="auto"/>
        <w:right w:val="none" w:sz="0" w:space="0" w:color="auto"/>
      </w:divBdr>
    </w:div>
    <w:div w:id="1874535114">
      <w:bodyDiv w:val="1"/>
      <w:marLeft w:val="0"/>
      <w:marRight w:val="0"/>
      <w:marTop w:val="0"/>
      <w:marBottom w:val="0"/>
      <w:divBdr>
        <w:top w:val="none" w:sz="0" w:space="0" w:color="auto"/>
        <w:left w:val="none" w:sz="0" w:space="0" w:color="auto"/>
        <w:bottom w:val="none" w:sz="0" w:space="0" w:color="auto"/>
        <w:right w:val="none" w:sz="0" w:space="0" w:color="auto"/>
      </w:divBdr>
    </w:div>
    <w:div w:id="205338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hats@versailles.archi.f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greffe.ta-versailles@juradm.f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nomie.gouv.fr/daj/formulaires-declaration-candida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marches-publics.gouv.fr/" TargetMode="External"/><Relationship Id="rId4" Type="http://schemas.openxmlformats.org/officeDocument/2006/relationships/webSettings" Target="webSettings.xml"/><Relationship Id="rId9" Type="http://schemas.openxmlformats.org/officeDocument/2006/relationships/hyperlink" Target="http://www.versailles.archi.f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379c7f8-20c2-443b-9b4d-8d811b9d1c40}" enabled="1" method="Standard" siteId="{b374828f-ef4a-46e7-a64d-3561a7247d8a}" contentBits="2" removed="0"/>
</clbl:labelList>
</file>

<file path=docProps/app.xml><?xml version="1.0" encoding="utf-8"?>
<Properties xmlns="http://schemas.openxmlformats.org/officeDocument/2006/extended-properties" xmlns:vt="http://schemas.openxmlformats.org/officeDocument/2006/docPropsVTypes">
  <Template>Normal</Template>
  <TotalTime>306</TotalTime>
  <Pages>16</Pages>
  <Words>4883</Words>
  <Characters>26858</Characters>
  <Application>Microsoft Office Word</Application>
  <DocSecurity>0</DocSecurity>
  <Lines>223</Lines>
  <Paragraphs>63</Paragraphs>
  <ScaleCrop>false</ScaleCrop>
  <HeadingPairs>
    <vt:vector size="2" baseType="variant">
      <vt:variant>
        <vt:lpstr>Titre</vt:lpstr>
      </vt:variant>
      <vt:variant>
        <vt:i4>1</vt:i4>
      </vt:variant>
    </vt:vector>
  </HeadingPairs>
  <TitlesOfParts>
    <vt:vector size="1" baseType="lpstr">
      <vt:lpstr>Services d'agence de voyages</vt:lpstr>
    </vt:vector>
  </TitlesOfParts>
  <Company>ENSAV</Company>
  <LinksUpToDate>false</LinksUpToDate>
  <CharactersWithSpaces>31678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d'agence de voyages</dc:title>
  <dc:subject>RC</dc:subject>
  <dc:creator/>
  <cp:lastModifiedBy>DESNOUES Nadège</cp:lastModifiedBy>
  <cp:revision>57</cp:revision>
  <cp:lastPrinted>2026-02-18T13:22:00Z</cp:lastPrinted>
  <dcterms:created xsi:type="dcterms:W3CDTF">2021-05-18T15:14:00Z</dcterms:created>
  <dcterms:modified xsi:type="dcterms:W3CDTF">2026-05-27T12:21:00Z</dcterms:modified>
  <cp:category/>
  <cp:contentStatus>v0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33bc3242,76019294,88b67a9</vt:lpwstr>
  </property>
  <property fmtid="{D5CDD505-2E9C-101B-9397-08002B2CF9AE}" pid="3" name="ClassificationContentMarkingFooterFontProps">
    <vt:lpwstr>#000000,10,Aptos</vt:lpwstr>
  </property>
  <property fmtid="{D5CDD505-2E9C-101B-9397-08002B2CF9AE}" pid="4" name="ClassificationContentMarkingFooterText">
    <vt:lpwstr>ÉNSA Versailles - Usage interne &amp; externe</vt:lpwstr>
  </property>
</Properties>
</file>